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1"/>
        <w:spacing w:line="360" w:lineRule="auto"/>
        <w:ind w:firstLine="420"/>
        <w:jc w:val="center"/>
        <w:rPr>
          <w:rStyle w:val="24"/>
          <w:rFonts w:ascii="仿宋" w:eastAsia="仿宋" w:cs="宋体"/>
          <w:b/>
          <w:bCs/>
          <w:sz w:val="32"/>
          <w:szCs w:val="32"/>
        </w:rPr>
      </w:pPr>
      <w:r>
        <w:rPr>
          <w:rStyle w:val="24"/>
          <w:rFonts w:ascii="仿宋" w:eastAsia="仿宋" w:cs="宋体" w:hint="eastAsia"/>
          <w:b/>
          <w:bCs/>
          <w:sz w:val="32"/>
          <w:szCs w:val="32"/>
        </w:rPr>
        <w:t>关于中诚华隆计算机技术有限公司</w:t>
      </w:r>
    </w:p>
    <w:p>
      <w:pPr>
        <w:pStyle w:val="31"/>
        <w:spacing w:line="360" w:lineRule="auto"/>
        <w:ind w:firstLine="420"/>
        <w:jc w:val="center"/>
        <w:rPr>
          <w:rStyle w:val="24"/>
          <w:rFonts w:ascii="仿宋" w:eastAsia="仿宋" w:cs="宋体"/>
          <w:b/>
          <w:bCs/>
          <w:sz w:val="32"/>
          <w:szCs w:val="32"/>
        </w:rPr>
      </w:pPr>
      <w:r>
        <w:rPr>
          <w:rStyle w:val="24"/>
          <w:rFonts w:ascii="仿宋" w:eastAsia="仿宋" w:cs="宋体" w:hint="eastAsia"/>
          <w:b/>
          <w:bCs/>
          <w:sz w:val="32"/>
          <w:szCs w:val="32"/>
        </w:rPr>
        <w:t>之</w:t>
      </w:r>
    </w:p>
    <w:p>
      <w:pPr>
        <w:pStyle w:val="31"/>
        <w:spacing w:line="360" w:lineRule="auto"/>
        <w:ind w:firstLine="420"/>
        <w:jc w:val="center"/>
        <w:rPr>
          <w:rStyle w:val="24"/>
          <w:rFonts w:ascii="仿宋" w:eastAsia="仿宋" w:cs="宋体"/>
          <w:b/>
          <w:bCs/>
          <w:sz w:val="32"/>
          <w:szCs w:val="32"/>
        </w:rPr>
      </w:pPr>
      <w:r>
        <w:rPr>
          <w:rStyle w:val="24"/>
          <w:rFonts w:ascii="仿宋" w:eastAsia="仿宋" w:cs="宋体" w:hint="eastAsia"/>
          <w:b/>
          <w:bCs/>
          <w:sz w:val="32"/>
          <w:szCs w:val="32"/>
        </w:rPr>
        <w:t>增资</w:t>
      </w:r>
      <w:r>
        <w:rPr>
          <w:rStyle w:val="24"/>
          <w:rFonts w:ascii="仿宋" w:eastAsia="仿宋" w:cs="宋体"/>
          <w:b/>
          <w:bCs/>
          <w:sz w:val="32"/>
          <w:szCs w:val="32"/>
        </w:rPr>
        <w:t>协议</w:t>
      </w:r>
    </w:p>
    <w:p>
      <w:pPr>
        <w:pStyle w:val="31"/>
        <w:spacing w:line="360" w:lineRule="auto"/>
        <w:ind w:firstLine="420"/>
        <w:jc w:val="center"/>
        <w:rPr>
          <w:rStyle w:val="24"/>
          <w:rFonts w:ascii="仿宋" w:eastAsia="仿宋" w:cs="宋体"/>
          <w:b/>
          <w:bCs/>
        </w:rPr>
      </w:pPr>
    </w:p>
    <w:p>
      <w:pPr>
        <w:spacing w:line="360" w:lineRule="auto"/>
        <w:rPr>
          <w:rStyle w:val="24"/>
          <w:rFonts w:ascii="仿宋" w:eastAsia="仿宋"/>
          <w:kern w:val="0"/>
          <w:sz w:val="24"/>
        </w:rPr>
      </w:pPr>
      <w:r>
        <w:rPr>
          <w:rStyle w:val="24"/>
          <w:rFonts w:ascii="仿宋" w:eastAsia="仿宋"/>
          <w:kern w:val="0"/>
          <w:sz w:val="24"/>
        </w:rPr>
        <w:t>本</w:t>
      </w:r>
      <w:r>
        <w:rPr>
          <w:rStyle w:val="24"/>
          <w:rFonts w:ascii="仿宋" w:eastAsia="仿宋" w:hint="eastAsia"/>
          <w:kern w:val="0"/>
          <w:sz w:val="24"/>
        </w:rPr>
        <w:t>增资</w:t>
      </w:r>
      <w:r>
        <w:rPr>
          <w:rStyle w:val="24"/>
          <w:rFonts w:ascii="仿宋" w:eastAsia="仿宋"/>
          <w:kern w:val="0"/>
          <w:sz w:val="24"/>
        </w:rPr>
        <w:t>协议（以下简称“本协议”）由甲、乙方于</w:t>
      </w:r>
      <w:r>
        <w:rPr>
          <w:rStyle w:val="24"/>
          <w:rFonts w:ascii="仿宋" w:eastAsia="仿宋"/>
          <w:color w:val="FF0000"/>
          <w:kern w:val="0"/>
          <w:sz w:val="24"/>
        </w:rPr>
        <w:t>【</w:t>
      </w:r>
      <w:r>
        <w:rPr>
          <w:rStyle w:val="24"/>
          <w:rFonts w:ascii="仿宋" w:eastAsia="仿宋" w:hint="eastAsia"/>
          <w:color w:val="FF0000"/>
          <w:kern w:val="0"/>
          <w:sz w:val="24"/>
        </w:rPr>
        <w:t>2026</w:t>
      </w:r>
      <w:r>
        <w:rPr>
          <w:rStyle w:val="24"/>
          <w:rFonts w:ascii="仿宋" w:eastAsia="仿宋"/>
          <w:color w:val="FF0000"/>
          <w:kern w:val="0"/>
          <w:sz w:val="24"/>
        </w:rPr>
        <w:t>】年【</w:t>
      </w:r>
      <w:r>
        <w:rPr>
          <w:rStyle w:val="24"/>
          <w:rFonts w:ascii="仿宋" w:eastAsia="仿宋" w:hint="eastAsia"/>
          <w:color w:val="FF0000"/>
          <w:kern w:val="0"/>
          <w:sz w:val="24"/>
        </w:rPr>
        <w:t>6</w:t>
      </w:r>
      <w:r>
        <w:rPr>
          <w:rStyle w:val="24"/>
          <w:rFonts w:ascii="仿宋" w:eastAsia="仿宋"/>
          <w:color w:val="FF0000"/>
          <w:kern w:val="0"/>
          <w:sz w:val="24"/>
        </w:rPr>
        <w:t>】月【</w:t>
      </w:r>
      <w:r>
        <w:rPr>
          <w:rStyle w:val="24"/>
          <w:rFonts w:ascii="仿宋" w:eastAsia="仿宋" w:hint="eastAsia"/>
          <w:color w:val="FF0000"/>
          <w:kern w:val="0"/>
          <w:sz w:val="24"/>
        </w:rPr>
        <w:t>24</w:t>
      </w:r>
      <w:r>
        <w:rPr>
          <w:rStyle w:val="24"/>
          <w:rFonts w:ascii="仿宋" w:eastAsia="仿宋"/>
          <w:color w:val="FF0000"/>
          <w:kern w:val="0"/>
          <w:sz w:val="24"/>
        </w:rPr>
        <w:t>】日</w:t>
      </w:r>
      <w:r>
        <w:rPr>
          <w:rStyle w:val="24"/>
          <w:rFonts w:ascii="仿宋" w:eastAsia="仿宋"/>
          <w:kern w:val="0"/>
          <w:sz w:val="24"/>
        </w:rPr>
        <w:t>在北京市</w:t>
      </w:r>
      <w:r>
        <w:rPr>
          <w:rStyle w:val="24"/>
          <w:rFonts w:ascii="仿宋" w:eastAsia="仿宋" w:hint="eastAsia"/>
          <w:kern w:val="0"/>
          <w:sz w:val="24"/>
        </w:rPr>
        <w:t>【朝阳】区</w:t>
      </w:r>
      <w:r>
        <w:rPr>
          <w:rStyle w:val="24"/>
          <w:rFonts w:ascii="仿宋" w:eastAsia="仿宋"/>
          <w:kern w:val="0"/>
          <w:sz w:val="24"/>
        </w:rPr>
        <w:t>签署：</w:t>
      </w:r>
    </w:p>
    <w:p>
      <w:pPr>
        <w:spacing w:line="360" w:lineRule="auto"/>
        <w:rPr>
          <w:rStyle w:val="24"/>
          <w:rFonts w:ascii="仿宋" w:eastAsia="仿宋"/>
          <w:kern w:val="0"/>
          <w:sz w:val="24"/>
        </w:rPr>
      </w:pPr>
    </w:p>
    <w:p>
      <w:pPr>
        <w:spacing w:line="360" w:lineRule="auto"/>
        <w:rPr>
          <w:rStyle w:val="24"/>
          <w:rFonts w:ascii="仿宋" w:eastAsia="仿宋"/>
          <w:b/>
          <w:kern w:val="0"/>
          <w:sz w:val="24"/>
        </w:rPr>
      </w:pPr>
      <w:r>
        <w:rPr>
          <w:rStyle w:val="24"/>
          <w:rFonts w:ascii="仿宋" w:eastAsia="仿宋" w:hint="eastAsia"/>
          <w:b/>
          <w:kern w:val="0"/>
          <w:sz w:val="24"/>
        </w:rPr>
        <w:t>甲方（标的公司）：中诚华隆计算机技术有限公司</w:t>
      </w:r>
    </w:p>
    <w:p>
      <w:pPr>
        <w:spacing w:line="360" w:lineRule="auto"/>
        <w:rPr>
          <w:rStyle w:val="24"/>
          <w:rFonts w:ascii="仿宋" w:eastAsia="仿宋"/>
          <w:kern w:val="0"/>
          <w:sz w:val="24"/>
        </w:rPr>
      </w:pPr>
      <w:r>
        <w:rPr>
          <w:rStyle w:val="24"/>
          <w:rFonts w:ascii="仿宋" w:eastAsia="仿宋"/>
          <w:kern w:val="0"/>
          <w:sz w:val="24"/>
        </w:rPr>
        <w:t>统一社会信用代码</w:t>
      </w:r>
      <w:r>
        <w:rPr>
          <w:rStyle w:val="24"/>
          <w:rFonts w:ascii="仿宋" w:eastAsia="仿宋" w:hint="eastAsia"/>
          <w:kern w:val="0"/>
          <w:sz w:val="24"/>
        </w:rPr>
        <w:t>：91110108MA018AMC7C</w:t>
      </w:r>
    </w:p>
    <w:p>
      <w:pPr>
        <w:spacing w:line="360" w:lineRule="auto"/>
        <w:rPr>
          <w:rStyle w:val="24"/>
          <w:rFonts w:ascii="仿宋" w:eastAsia="仿宋"/>
          <w:kern w:val="0"/>
          <w:sz w:val="24"/>
        </w:rPr>
      </w:pPr>
      <w:r>
        <w:rPr>
          <w:rStyle w:val="24"/>
          <w:rFonts w:ascii="仿宋" w:eastAsia="仿宋" w:hint="eastAsia"/>
          <w:kern w:val="0"/>
          <w:sz w:val="24"/>
        </w:rPr>
        <w:t>注册地址：北京市朝阳区来广营乡紫月路1</w:t>
      </w:r>
      <w:r>
        <w:rPr>
          <w:rStyle w:val="24"/>
          <w:rFonts w:ascii="仿宋" w:eastAsia="仿宋"/>
          <w:kern w:val="0"/>
          <w:sz w:val="24"/>
        </w:rPr>
        <w:t>8</w:t>
      </w:r>
      <w:r>
        <w:rPr>
          <w:rStyle w:val="24"/>
          <w:rFonts w:ascii="仿宋" w:eastAsia="仿宋" w:hint="eastAsia"/>
          <w:kern w:val="0"/>
          <w:sz w:val="24"/>
        </w:rPr>
        <w:t>号院3号楼8层</w:t>
      </w:r>
    </w:p>
    <w:p>
      <w:pPr>
        <w:spacing w:line="360" w:lineRule="auto"/>
        <w:rPr>
          <w:rStyle w:val="24"/>
          <w:rFonts w:ascii="仿宋" w:eastAsia="仿宋"/>
          <w:kern w:val="0"/>
          <w:sz w:val="24"/>
        </w:rPr>
      </w:pPr>
      <w:r>
        <w:rPr>
          <w:rStyle w:val="24"/>
          <w:rFonts w:ascii="仿宋" w:eastAsia="仿宋" w:hint="eastAsia"/>
          <w:kern w:val="0"/>
          <w:sz w:val="24"/>
        </w:rPr>
        <w:t>法定代表人：王嘉诚</w:t>
      </w:r>
    </w:p>
    <w:p>
      <w:pPr>
        <w:spacing w:line="360" w:lineRule="auto"/>
        <w:rPr>
          <w:rStyle w:val="24"/>
          <w:rFonts w:ascii="仿宋" w:eastAsia="仿宋"/>
          <w:kern w:val="0"/>
          <w:sz w:val="24"/>
        </w:rPr>
      </w:pPr>
    </w:p>
    <w:p>
      <w:pPr>
        <w:spacing w:line="360" w:lineRule="auto"/>
        <w:rPr>
          <w:rStyle w:val="24"/>
          <w:rFonts w:ascii="仿宋" w:eastAsia="仿宋"/>
          <w:b/>
          <w:kern w:val="0"/>
          <w:sz w:val="24"/>
        </w:rPr>
      </w:pPr>
      <w:r>
        <w:rPr>
          <w:rStyle w:val="24"/>
          <w:rFonts w:ascii="仿宋" w:eastAsia="仿宋" w:hint="eastAsia"/>
          <w:b/>
          <w:kern w:val="0"/>
          <w:sz w:val="24"/>
        </w:rPr>
        <w:t xml:space="preserve">乙方（投资方）： </w:t>
      </w:r>
    </w:p>
    <w:p>
      <w:pPr>
        <w:spacing w:line="360" w:lineRule="auto"/>
        <w:rPr>
          <w:rStyle w:val="24"/>
          <w:rFonts w:ascii="仿宋" w:eastAsia="仿宋"/>
          <w:kern w:val="0"/>
          <w:sz w:val="24"/>
        </w:rPr>
      </w:pPr>
      <w:r>
        <w:rPr>
          <w:rStyle w:val="24"/>
          <w:rFonts w:ascii="仿宋" w:eastAsia="仿宋"/>
          <w:kern w:val="0"/>
          <w:sz w:val="24"/>
        </w:rPr>
        <w:t>统一社会信用代码</w:t>
      </w:r>
      <w:r>
        <w:rPr>
          <w:rStyle w:val="24"/>
          <w:rFonts w:ascii="仿宋" w:eastAsia="仿宋" w:hint="eastAsia"/>
          <w:kern w:val="0"/>
          <w:sz w:val="24"/>
        </w:rPr>
        <w:t>：</w:t>
      </w:r>
    </w:p>
    <w:p>
      <w:pPr>
        <w:spacing w:line="360" w:lineRule="auto"/>
        <w:rPr>
          <w:rStyle w:val="24"/>
          <w:rFonts w:ascii="仿宋" w:eastAsia="仿宋"/>
          <w:kern w:val="0"/>
          <w:sz w:val="24"/>
        </w:rPr>
      </w:pPr>
      <w:r>
        <w:rPr>
          <w:rStyle w:val="24"/>
          <w:rFonts w:ascii="仿宋" w:eastAsia="仿宋" w:hint="eastAsia"/>
          <w:kern w:val="0"/>
          <w:sz w:val="24"/>
        </w:rPr>
        <w:t>注册住址：</w:t>
      </w:r>
    </w:p>
    <w:p>
      <w:pPr>
        <w:spacing w:line="360" w:lineRule="auto"/>
        <w:rPr>
          <w:rStyle w:val="24"/>
          <w:rFonts w:ascii="仿宋" w:eastAsia="仿宋"/>
          <w:kern w:val="0"/>
          <w:sz w:val="24"/>
        </w:rPr>
      </w:pPr>
      <w:r>
        <w:rPr>
          <w:rStyle w:val="24"/>
          <w:rFonts w:ascii="仿宋" w:eastAsia="仿宋" w:hint="eastAsia"/>
          <w:kern w:val="0"/>
          <w:sz w:val="24"/>
        </w:rPr>
        <w:t>法定代表人：</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hint="eastAsia"/>
          <w:kern w:val="0"/>
          <w:sz w:val="24"/>
        </w:rPr>
        <w:t>鉴于：</w:t>
      </w:r>
    </w:p>
    <w:p>
      <w:pPr>
        <w:widowControl w:val="0"/>
        <w:tabs>
          <w:tab w:val="left" w:pos="851"/>
        </w:tabs>
        <w:spacing w:line="360" w:lineRule="auto"/>
        <w:textAlignment w:val="auto"/>
        <w:rPr>
          <w:rStyle w:val="24"/>
          <w:rFonts w:ascii="仿宋" w:eastAsia="仿宋"/>
          <w:kern w:val="0"/>
          <w:sz w:val="24"/>
        </w:rPr>
      </w:pPr>
      <w:r>
        <w:rPr>
          <w:rStyle w:val="24"/>
          <w:rFonts w:ascii="仿宋" w:eastAsia="仿宋" w:hint="eastAsia"/>
          <w:kern w:val="0"/>
          <w:sz w:val="24"/>
        </w:rPr>
        <w:t>1、乙方系一家根据中国法律合法设立并有效存续的有限责任公司，目前注册资本为</w:t>
      </w:r>
      <w:r>
        <w:rPr>
          <w:rStyle w:val="24"/>
          <w:rFonts w:ascii="仿宋" w:eastAsia="仿宋" w:hint="eastAsia"/>
          <w:color w:val="FF0000"/>
          <w:kern w:val="0"/>
          <w:sz w:val="24"/>
        </w:rPr>
        <w:t>【】万</w:t>
      </w:r>
      <w:r>
        <w:rPr>
          <w:rStyle w:val="24"/>
          <w:rFonts w:ascii="仿宋" w:eastAsia="仿宋" w:hint="eastAsia"/>
          <w:kern w:val="0"/>
          <w:sz w:val="24"/>
        </w:rPr>
        <w:t>元人民币；</w:t>
      </w:r>
    </w:p>
    <w:p>
      <w:pPr>
        <w:widowControl w:val="0"/>
        <w:tabs>
          <w:tab w:val="left" w:pos="851"/>
        </w:tabs>
        <w:spacing w:line="360" w:lineRule="auto"/>
        <w:textAlignment w:val="auto"/>
        <w:rPr>
          <w:rStyle w:val="24"/>
          <w:rFonts w:ascii="仿宋" w:eastAsia="仿宋"/>
          <w:kern w:val="0"/>
          <w:sz w:val="24"/>
        </w:rPr>
      </w:pPr>
      <w:r>
        <w:rPr>
          <w:rStyle w:val="24"/>
          <w:rFonts w:ascii="仿宋" w:eastAsia="仿宋" w:hint="eastAsia"/>
          <w:kern w:val="0"/>
          <w:sz w:val="24"/>
        </w:rPr>
        <w:t>2、乙方拟根据本协议</w:t>
      </w:r>
      <w:r>
        <w:rPr>
          <w:rStyle w:val="24"/>
          <w:rFonts w:ascii="仿宋" w:eastAsia="仿宋"/>
          <w:kern w:val="0"/>
          <w:sz w:val="24"/>
        </w:rPr>
        <w:t>约定以增资形式</w:t>
      </w:r>
      <w:r>
        <w:rPr>
          <w:rStyle w:val="24"/>
          <w:rFonts w:ascii="仿宋" w:eastAsia="仿宋" w:hint="eastAsia"/>
          <w:kern w:val="0"/>
          <w:sz w:val="24"/>
        </w:rPr>
        <w:t>投资甲</w:t>
      </w:r>
      <w:r>
        <w:rPr>
          <w:rStyle w:val="24"/>
          <w:rFonts w:ascii="仿宋" w:eastAsia="仿宋"/>
          <w:kern w:val="0"/>
          <w:sz w:val="24"/>
        </w:rPr>
        <w:t>方</w:t>
      </w:r>
      <w:r>
        <w:rPr>
          <w:rStyle w:val="24"/>
          <w:rFonts w:ascii="仿宋" w:eastAsia="仿宋" w:hint="eastAsia"/>
          <w:kern w:val="0"/>
          <w:sz w:val="24"/>
        </w:rPr>
        <w:t>股权，甲方同意引进乙方投资。</w:t>
      </w:r>
    </w:p>
    <w:p>
      <w:pPr>
        <w:widowControl w:val="0"/>
        <w:tabs>
          <w:tab w:val="left" w:pos="851"/>
        </w:tabs>
        <w:spacing w:line="360" w:lineRule="auto"/>
        <w:textAlignment w:val="auto"/>
        <w:rPr>
          <w:rStyle w:val="24"/>
          <w:rFonts w:ascii="仿宋" w:eastAsia="仿宋"/>
          <w:kern w:val="0"/>
          <w:sz w:val="24"/>
        </w:rPr>
      </w:pPr>
      <w:r>
        <w:rPr>
          <w:rStyle w:val="24"/>
          <w:rFonts w:ascii="仿宋" w:eastAsia="仿宋" w:hint="eastAsia"/>
          <w:kern w:val="0"/>
          <w:sz w:val="24"/>
        </w:rPr>
        <w:t>根据有关法律法规、规章及标的公司章程，双方经协商一致，就乙方对甲</w:t>
      </w:r>
      <w:r>
        <w:rPr>
          <w:rStyle w:val="24"/>
          <w:rFonts w:ascii="仿宋" w:eastAsia="仿宋"/>
          <w:kern w:val="0"/>
          <w:sz w:val="24"/>
        </w:rPr>
        <w:t>方增资</w:t>
      </w:r>
      <w:r>
        <w:rPr>
          <w:rStyle w:val="24"/>
          <w:rFonts w:ascii="仿宋" w:eastAsia="仿宋" w:hint="eastAsia"/>
          <w:kern w:val="0"/>
          <w:sz w:val="24"/>
        </w:rPr>
        <w:t>等具体事宜达成一致意见，特订立本协议，以资共同遵守执行。</w:t>
      </w:r>
    </w:p>
    <w:p>
      <w:pPr>
        <w:widowControl w:val="0"/>
        <w:tabs>
          <w:tab w:val="left" w:pos="851"/>
        </w:tabs>
        <w:spacing w:line="360" w:lineRule="auto"/>
        <w:textAlignment w:val="auto"/>
        <w:rPr>
          <w:rStyle w:val="24"/>
          <w:rFonts w:ascii="仿宋" w:eastAsia="仿宋"/>
          <w:kern w:val="0"/>
          <w:sz w:val="24"/>
        </w:rPr>
      </w:pPr>
    </w:p>
    <w:p>
      <w:pPr>
        <w:pStyle w:val="31"/>
        <w:spacing w:line="360" w:lineRule="auto"/>
        <w:rPr>
          <w:rStyle w:val="24"/>
          <w:rFonts w:ascii="仿宋" w:eastAsia="仿宋" w:cs="仿宋"/>
          <w:b/>
          <w:bCs/>
        </w:rPr>
      </w:pPr>
      <w:r>
        <w:rPr>
          <w:rStyle w:val="24"/>
          <w:rFonts w:ascii="仿宋" w:eastAsia="仿宋" w:cs="仿宋"/>
          <w:b/>
          <w:bCs/>
        </w:rPr>
        <w:t xml:space="preserve">第一条 </w:t>
      </w:r>
      <w:r>
        <w:rPr>
          <w:rStyle w:val="24"/>
          <w:rFonts w:ascii="仿宋" w:eastAsia="仿宋" w:cs="仿宋" w:hint="eastAsia"/>
          <w:b/>
          <w:bCs/>
        </w:rPr>
        <w:t>增资扩股</w:t>
      </w:r>
    </w:p>
    <w:p>
      <w:pPr>
        <w:pStyle w:val="31"/>
        <w:spacing w:line="360" w:lineRule="auto"/>
        <w:rPr>
          <w:rStyle w:val="24"/>
          <w:rFonts w:ascii="仿宋" w:eastAsia="仿宋"/>
        </w:rPr>
      </w:pPr>
      <w:r>
        <w:rPr>
          <w:rStyle w:val="24"/>
          <w:rFonts w:ascii="仿宋" w:eastAsia="仿宋" w:hint="eastAsia"/>
        </w:rPr>
        <w:t>双方共同确认，乙方按照人民币50亿元投前估值以现金方式向标的公司增资人民币</w:t>
      </w:r>
      <w:r>
        <w:rPr>
          <w:rStyle w:val="24"/>
          <w:rFonts w:ascii="仿宋" w:eastAsia="仿宋" w:hint="eastAsia"/>
          <w:color w:val="FF0000"/>
        </w:rPr>
        <w:t>【</w:t>
      </w:r>
      <w:r>
        <w:rPr>
          <w:rStyle w:val="24"/>
          <w:rFonts w:ascii="仿宋" w:eastAsia="仿宋"/>
          <w:color w:val="FF0000"/>
        </w:rPr>
        <w:t>5</w:t>
      </w:r>
      <w:r>
        <w:rPr>
          <w:rStyle w:val="24"/>
          <w:rFonts w:ascii="仿宋" w:eastAsia="仿宋" w:hint="eastAsia"/>
          <w:color w:val="FF0000"/>
        </w:rPr>
        <w:t>000】</w:t>
      </w:r>
      <w:r>
        <w:rPr>
          <w:rStyle w:val="24"/>
          <w:rFonts w:ascii="仿宋" w:eastAsia="仿宋" w:hint="eastAsia"/>
        </w:rPr>
        <w:t>万元（大写：人民币</w:t>
      </w:r>
      <w:r>
        <w:rPr>
          <w:rStyle w:val="24"/>
          <w:rFonts w:ascii="仿宋" w:eastAsia="仿宋" w:hint="eastAsia"/>
          <w:color w:val="FF0000"/>
        </w:rPr>
        <w:t>【</w:t>
      </w:r>
      <w:r>
        <w:rPr>
          <w:rStyle w:val="24"/>
          <w:rFonts w:ascii="仿宋" w:eastAsia="仿宋"/>
          <w:color w:val="FF0000"/>
        </w:rPr>
        <w:t>伍</w:t>
      </w:r>
      <w:r>
        <w:rPr>
          <w:rStyle w:val="24"/>
          <w:rFonts w:ascii="仿宋" w:eastAsia="仿宋" w:hint="eastAsia"/>
          <w:color w:val="FF0000"/>
        </w:rPr>
        <w:t>仟】</w:t>
      </w:r>
      <w:r>
        <w:rPr>
          <w:rStyle w:val="24"/>
          <w:rFonts w:ascii="仿宋" w:eastAsia="仿宋" w:hint="eastAsia"/>
        </w:rPr>
        <w:t>万元整）（“</w:t>
      </w:r>
      <w:r>
        <w:rPr>
          <w:rStyle w:val="24"/>
          <w:rFonts w:ascii="仿宋" w:eastAsia="仿宋" w:hint="eastAsia"/>
          <w:b/>
        </w:rPr>
        <w:t>增资款</w:t>
      </w:r>
      <w:r>
        <w:rPr>
          <w:rStyle w:val="24"/>
          <w:rFonts w:ascii="仿宋" w:eastAsia="仿宋" w:hint="eastAsia"/>
        </w:rPr>
        <w:t>”）。</w:t>
      </w:r>
    </w:p>
    <w:p>
      <w:pPr>
        <w:pStyle w:val="31"/>
        <w:spacing w:line="360" w:lineRule="auto"/>
        <w:rPr>
          <w:rStyle w:val="24"/>
          <w:rFonts w:ascii="仿宋" w:eastAsia="仿宋"/>
        </w:rPr>
      </w:pPr>
    </w:p>
    <w:p>
      <w:pPr>
        <w:pStyle w:val="31"/>
        <w:spacing w:line="360" w:lineRule="auto"/>
        <w:rPr>
          <w:rStyle w:val="24"/>
          <w:rFonts w:ascii="仿宋" w:eastAsia="仿宋" w:cs="仿宋"/>
          <w:b/>
          <w:bCs/>
        </w:rPr>
      </w:pPr>
      <w:r>
        <w:rPr>
          <w:rStyle w:val="24"/>
          <w:rFonts w:ascii="仿宋" w:eastAsia="仿宋" w:cs="仿宋"/>
          <w:b/>
          <w:bCs/>
        </w:rPr>
        <w:t>第二条</w:t>
      </w:r>
      <w:r>
        <w:rPr>
          <w:rStyle w:val="24"/>
          <w:rFonts w:ascii="仿宋" w:eastAsia="仿宋" w:cs="仿宋" w:hint="eastAsia"/>
          <w:b/>
          <w:bCs/>
        </w:rPr>
        <w:t xml:space="preserve"> </w:t>
      </w:r>
      <w:r>
        <w:rPr>
          <w:rStyle w:val="24"/>
          <w:rFonts w:ascii="仿宋" w:eastAsia="仿宋" w:cs="仿宋"/>
          <w:b/>
          <w:bCs/>
        </w:rPr>
        <w:t>陈述与保证</w:t>
      </w:r>
    </w:p>
    <w:p>
      <w:pPr>
        <w:pStyle w:val="31"/>
        <w:spacing w:line="360" w:lineRule="auto"/>
        <w:rPr>
          <w:rStyle w:val="24"/>
          <w:rFonts w:ascii="仿宋" w:eastAsia="仿宋"/>
        </w:rPr>
      </w:pPr>
      <w:r>
        <w:rPr>
          <w:rStyle w:val="24"/>
          <w:rFonts w:ascii="仿宋" w:eastAsia="仿宋"/>
        </w:rPr>
        <w:t>2.1 甲方无条件且不可撤销地于本协议签订之日向乙方作出如下陈述与保证：</w:t>
      </w:r>
    </w:p>
    <w:p>
      <w:pPr>
        <w:pStyle w:val="31"/>
        <w:spacing w:line="360" w:lineRule="auto"/>
        <w:rPr>
          <w:rStyle w:val="24"/>
          <w:rFonts w:ascii="仿宋" w:eastAsia="仿宋"/>
        </w:rPr>
      </w:pPr>
      <w:r>
        <w:rPr>
          <w:rStyle w:val="24"/>
          <w:rFonts w:ascii="仿宋" w:eastAsia="仿宋"/>
        </w:rPr>
        <w:t>（1）甲方为依法成立并合法存续的</w:t>
      </w:r>
      <w:r>
        <w:rPr>
          <w:rStyle w:val="22"/>
          <w:rFonts w:ascii="仿宋" w:eastAsia="仿宋"/>
          <w:color w:val="auto"/>
        </w:rPr>
        <w:t>公司法</w:t>
      </w:r>
      <w:r>
        <w:rPr>
          <w:rStyle w:val="24"/>
          <w:rFonts w:ascii="仿宋" w:eastAsia="仿宋"/>
        </w:rPr>
        <w:t>人，具有独立民事行为能力；</w:t>
      </w:r>
    </w:p>
    <w:p>
      <w:pPr>
        <w:pStyle w:val="31"/>
        <w:spacing w:line="360" w:lineRule="auto"/>
        <w:rPr>
          <w:rStyle w:val="24"/>
          <w:rFonts w:ascii="仿宋" w:eastAsia="仿宋"/>
        </w:rPr>
      </w:pPr>
      <w:r>
        <w:rPr>
          <w:rStyle w:val="24"/>
          <w:rFonts w:ascii="仿宋" w:eastAsia="仿宋"/>
        </w:rPr>
        <w:t>（2）甲方签订、履行本协议不违反甲方已经签订的任何其他法律文件，也不会构成对中国法律的任何违反，本协议一经生效，即对甲方具有法律约束力</w:t>
      </w:r>
      <w:r>
        <w:rPr>
          <w:rStyle w:val="24"/>
          <w:rFonts w:ascii="仿宋" w:eastAsia="仿宋" w:hint="eastAsia"/>
        </w:rPr>
        <w:t>；</w:t>
      </w:r>
    </w:p>
    <w:p>
      <w:pPr>
        <w:pStyle w:val="31"/>
        <w:spacing w:line="360" w:lineRule="auto"/>
        <w:ind w:firstLineChars="50" w:firstLine="120"/>
        <w:rPr>
          <w:rFonts w:ascii="仿宋" w:eastAsia="仿宋"/>
        </w:rPr>
      </w:pPr>
      <w:r>
        <w:rPr>
          <w:rStyle w:val="24"/>
          <w:rFonts w:ascii="仿宋" w:eastAsia="仿宋" w:hint="eastAsia"/>
        </w:rPr>
        <w:t>(3)</w:t>
      </w:r>
      <w:r>
        <w:rPr>
          <w:rFonts w:ascii="仿宋" w:eastAsia="仿宋" w:hint="eastAsia"/>
        </w:rPr>
        <w:t xml:space="preserve"> 甲方应乙方要求，就与本次交易有关的信息和资料向乙方进行了披露，没有重大遗漏、误导和虚构。</w:t>
      </w:r>
    </w:p>
    <w:p>
      <w:pPr>
        <w:pStyle w:val="31"/>
        <w:spacing w:line="360" w:lineRule="auto"/>
        <w:ind w:firstLineChars="50" w:firstLine="120"/>
        <w:rPr>
          <w:rFonts w:ascii="仿宋" w:eastAsia="仿宋"/>
        </w:rPr>
      </w:pPr>
    </w:p>
    <w:p>
      <w:pPr>
        <w:pStyle w:val="31"/>
        <w:spacing w:line="360" w:lineRule="auto"/>
        <w:rPr>
          <w:rStyle w:val="24"/>
          <w:rFonts w:ascii="仿宋" w:eastAsia="仿宋"/>
        </w:rPr>
      </w:pPr>
      <w:r>
        <w:rPr>
          <w:rStyle w:val="24"/>
          <w:rFonts w:ascii="仿宋" w:eastAsia="仿宋"/>
        </w:rPr>
        <w:t>2.</w:t>
      </w:r>
      <w:r>
        <w:rPr>
          <w:rStyle w:val="24"/>
          <w:rFonts w:ascii="仿宋" w:eastAsia="仿宋" w:hint="eastAsia"/>
        </w:rPr>
        <w:t>2</w:t>
      </w:r>
      <w:r>
        <w:rPr>
          <w:rStyle w:val="24"/>
          <w:rFonts w:ascii="仿宋" w:eastAsia="仿宋"/>
        </w:rPr>
        <w:t xml:space="preserve"> 乙方无条件且不可撤销地于本协议签订之日向甲方作出如下陈述、保证及承诺：</w:t>
      </w:r>
    </w:p>
    <w:p>
      <w:pPr>
        <w:pStyle w:val="31"/>
        <w:spacing w:line="360" w:lineRule="auto"/>
        <w:rPr>
          <w:rStyle w:val="24"/>
          <w:rFonts w:ascii="仿宋" w:eastAsia="仿宋"/>
        </w:rPr>
      </w:pPr>
      <w:r>
        <w:rPr>
          <w:rStyle w:val="24"/>
          <w:rFonts w:ascii="仿宋" w:eastAsia="仿宋"/>
        </w:rPr>
        <w:t>（1）乙方签订、履行本协议不违反乙方已经签订的任何其他法律文件，也不会构成对法律法规的任何违反，本协议一经生效，即对乙方具有法律约束力；</w:t>
      </w:r>
    </w:p>
    <w:p>
      <w:pPr>
        <w:pStyle w:val="31"/>
        <w:spacing w:line="360" w:lineRule="auto"/>
        <w:rPr>
          <w:rStyle w:val="24"/>
          <w:rFonts w:ascii="仿宋" w:eastAsia="仿宋"/>
        </w:rPr>
      </w:pPr>
      <w:r>
        <w:rPr>
          <w:rStyle w:val="24"/>
          <w:rFonts w:ascii="仿宋" w:eastAsia="仿宋"/>
        </w:rPr>
        <w:t>（2）乙方对本次</w:t>
      </w:r>
      <w:r>
        <w:rPr>
          <w:rStyle w:val="24"/>
          <w:rFonts w:ascii="仿宋" w:eastAsia="仿宋" w:hint="eastAsia"/>
        </w:rPr>
        <w:t>增资</w:t>
      </w:r>
      <w:r>
        <w:rPr>
          <w:rStyle w:val="24"/>
          <w:rFonts w:ascii="仿宋" w:eastAsia="仿宋"/>
        </w:rPr>
        <w:t>行为已得到了有权机构的批准，并已对甲方所披露的标的公司情况进行了全面了解；</w:t>
      </w:r>
    </w:p>
    <w:p>
      <w:pPr>
        <w:pStyle w:val="31"/>
        <w:spacing w:line="360" w:lineRule="auto"/>
        <w:rPr>
          <w:rStyle w:val="24"/>
          <w:rFonts w:ascii="仿宋" w:eastAsia="仿宋"/>
        </w:rPr>
      </w:pPr>
      <w:r>
        <w:rPr>
          <w:rStyle w:val="24"/>
          <w:rFonts w:ascii="仿宋" w:eastAsia="仿宋"/>
        </w:rPr>
        <w:t>（3）乙方保证其具有支付本次</w:t>
      </w:r>
      <w:r>
        <w:rPr>
          <w:rStyle w:val="24"/>
          <w:rFonts w:ascii="仿宋" w:eastAsia="仿宋" w:hint="eastAsia"/>
        </w:rPr>
        <w:t>增资款的能力</w:t>
      </w:r>
      <w:r>
        <w:rPr>
          <w:rStyle w:val="24"/>
          <w:rFonts w:ascii="仿宋" w:eastAsia="仿宋"/>
        </w:rPr>
        <w:t>并按时足额</w:t>
      </w:r>
      <w:r>
        <w:rPr>
          <w:rStyle w:val="24"/>
          <w:rFonts w:ascii="仿宋" w:eastAsia="仿宋" w:hint="eastAsia"/>
        </w:rPr>
        <w:t>支付</w:t>
      </w:r>
      <w:r>
        <w:rPr>
          <w:rStyle w:val="24"/>
          <w:rFonts w:ascii="仿宋" w:eastAsia="仿宋"/>
        </w:rPr>
        <w:t>，且资金来源合法；</w:t>
      </w:r>
    </w:p>
    <w:p>
      <w:pPr>
        <w:pStyle w:val="31"/>
        <w:spacing w:line="360" w:lineRule="auto"/>
        <w:rPr>
          <w:rStyle w:val="24"/>
          <w:rFonts w:ascii="仿宋" w:eastAsia="仿宋"/>
        </w:rPr>
      </w:pPr>
      <w:r>
        <w:rPr>
          <w:rStyle w:val="24"/>
          <w:rFonts w:ascii="仿宋" w:eastAsia="仿宋" w:hint="eastAsia"/>
        </w:rPr>
        <w:t>（4）乙方应为符合相关法律法规及中国证监会、证券交易所等证券监管部门规定的IPO适格股东的要求；增资后，乙方将</w:t>
      </w:r>
      <w:r>
        <w:rPr>
          <w:rStyle w:val="24"/>
          <w:rFonts w:ascii="仿宋" w:eastAsia="仿宋"/>
        </w:rPr>
        <w:t>真实持有目标公司股权，不存在委托持股、信托持股、代持的情形</w:t>
      </w:r>
      <w:r>
        <w:rPr>
          <w:rStyle w:val="24"/>
          <w:rFonts w:ascii="仿宋" w:eastAsia="仿宋" w:hint="eastAsia"/>
        </w:rPr>
        <w:t>；乙方及其直接或间接权益持有人不存在相关法律法规及中国证监会、证券交易所等证券监管部门规定的禁止持股的情况。为本协议之目的，“IPO”系指标的公司在上海证券交易市场、深圳证券交易市场、香港联交所、纳斯达克、纽交所等中国境内外的证券交易市场（不包括全国股转系统、场外交易市场，或流动性低于全国股转系统、场外交易市场的交易场所等）依法进行的首次公开发行股票并上市。</w:t>
      </w:r>
    </w:p>
    <w:p>
      <w:pPr>
        <w:pStyle w:val="31"/>
        <w:spacing w:line="360" w:lineRule="auto"/>
        <w:rPr>
          <w:rStyle w:val="24"/>
          <w:rFonts w:ascii="仿宋" w:eastAsia="仿宋"/>
        </w:rPr>
      </w:pPr>
      <w:r>
        <w:rPr>
          <w:rStyle w:val="24"/>
          <w:rFonts w:ascii="仿宋" w:eastAsia="仿宋" w:hint="eastAsia"/>
        </w:rPr>
        <w:t>（5）</w:t>
      </w:r>
      <w:r>
        <w:rPr>
          <w:rStyle w:val="24"/>
          <w:rFonts w:ascii="仿宋" w:eastAsia="仿宋"/>
        </w:rPr>
        <w:t>为</w:t>
      </w:r>
      <w:r>
        <w:rPr>
          <w:rStyle w:val="24"/>
          <w:rFonts w:ascii="仿宋" w:eastAsia="仿宋" w:hint="eastAsia"/>
        </w:rPr>
        <w:t>标的</w:t>
      </w:r>
      <w:r>
        <w:rPr>
          <w:rStyle w:val="24"/>
          <w:rFonts w:ascii="仿宋" w:eastAsia="仿宋"/>
        </w:rPr>
        <w:t>公司申请IPO之目的，乙方同意根据</w:t>
      </w:r>
      <w:r>
        <w:rPr>
          <w:rStyle w:val="24"/>
          <w:rFonts w:ascii="仿宋" w:eastAsia="仿宋" w:hint="eastAsia"/>
        </w:rPr>
        <w:t>标的</w:t>
      </w:r>
      <w:r>
        <w:rPr>
          <w:rStyle w:val="24"/>
          <w:rFonts w:ascii="仿宋" w:eastAsia="仿宋"/>
        </w:rPr>
        <w:t>公司IPO中介机构的意见，在</w:t>
      </w:r>
      <w:r>
        <w:rPr>
          <w:rStyle w:val="24"/>
          <w:rFonts w:ascii="仿宋" w:eastAsia="仿宋" w:hint="eastAsia"/>
        </w:rPr>
        <w:t>标的</w:t>
      </w:r>
      <w:r>
        <w:rPr>
          <w:rStyle w:val="24"/>
          <w:rFonts w:ascii="仿宋" w:eastAsia="仿宋"/>
        </w:rPr>
        <w:t>公司IPO中介机构提出要求的</w:t>
      </w:r>
      <w:r>
        <w:rPr>
          <w:rStyle w:val="24"/>
          <w:rFonts w:ascii="仿宋" w:eastAsia="仿宋" w:hint="eastAsia"/>
        </w:rPr>
        <w:t>合理时间</w:t>
      </w:r>
      <w:r>
        <w:rPr>
          <w:rStyle w:val="24"/>
          <w:rFonts w:ascii="仿宋" w:eastAsia="仿宋"/>
        </w:rPr>
        <w:t>内，尽最大努力并全力配合签署为</w:t>
      </w:r>
      <w:r>
        <w:rPr>
          <w:rStyle w:val="24"/>
          <w:rFonts w:ascii="仿宋" w:eastAsia="仿宋" w:hint="eastAsia"/>
        </w:rPr>
        <w:t>标的</w:t>
      </w:r>
      <w:r>
        <w:rPr>
          <w:rStyle w:val="24"/>
          <w:rFonts w:ascii="仿宋" w:eastAsia="仿宋"/>
        </w:rPr>
        <w:t>公司申请IPO所需的惯常的声明和承诺</w:t>
      </w:r>
      <w:r>
        <w:rPr>
          <w:rStyle w:val="24"/>
          <w:rFonts w:ascii="仿宋" w:eastAsia="仿宋" w:hint="eastAsia"/>
        </w:rPr>
        <w:t>或提供相关资料。</w:t>
      </w:r>
    </w:p>
    <w:p>
      <w:pPr>
        <w:pStyle w:val="31"/>
        <w:spacing w:line="360" w:lineRule="auto"/>
        <w:rPr>
          <w:rStyle w:val="24"/>
          <w:rFonts w:ascii="仿宋" w:eastAsia="仿宋"/>
        </w:rPr>
      </w:pPr>
      <w:r>
        <w:rPr>
          <w:rStyle w:val="24"/>
          <w:rFonts w:ascii="仿宋" w:eastAsia="仿宋" w:hint="eastAsia"/>
        </w:rPr>
        <w:t>（6）</w:t>
      </w:r>
      <w:r>
        <w:rPr>
          <w:rStyle w:val="24"/>
          <w:rFonts w:ascii="仿宋" w:eastAsia="仿宋"/>
        </w:rPr>
        <w:t>为</w:t>
      </w:r>
      <w:r>
        <w:rPr>
          <w:rStyle w:val="24"/>
          <w:rFonts w:ascii="仿宋" w:eastAsia="仿宋" w:hint="eastAsia"/>
        </w:rPr>
        <w:t>标的</w:t>
      </w:r>
      <w:r>
        <w:rPr>
          <w:rStyle w:val="24"/>
          <w:rFonts w:ascii="仿宋" w:eastAsia="仿宋"/>
        </w:rPr>
        <w:t>公司申请IPO之目的，如果乙方存在按照法律规定</w:t>
      </w:r>
      <w:r>
        <w:rPr>
          <w:rStyle w:val="24"/>
          <w:rFonts w:ascii="仿宋" w:eastAsia="仿宋" w:hint="eastAsia"/>
        </w:rPr>
        <w:t>或监管要求</w:t>
      </w:r>
      <w:r>
        <w:rPr>
          <w:rStyle w:val="24"/>
          <w:rFonts w:ascii="仿宋" w:eastAsia="仿宋"/>
        </w:rPr>
        <w:t>可能导致</w:t>
      </w:r>
      <w:r>
        <w:rPr>
          <w:rStyle w:val="24"/>
          <w:rFonts w:ascii="仿宋" w:eastAsia="仿宋" w:hint="eastAsia"/>
        </w:rPr>
        <w:t>标的</w:t>
      </w:r>
      <w:r>
        <w:rPr>
          <w:rStyle w:val="24"/>
          <w:rFonts w:ascii="仿宋" w:eastAsia="仿宋"/>
        </w:rPr>
        <w:t>公司IPO过程中存在不合规的情形或对</w:t>
      </w:r>
      <w:r>
        <w:rPr>
          <w:rStyle w:val="24"/>
          <w:rFonts w:ascii="仿宋" w:eastAsia="仿宋" w:hint="eastAsia"/>
        </w:rPr>
        <w:t>标的</w:t>
      </w:r>
      <w:r>
        <w:rPr>
          <w:rStyle w:val="24"/>
          <w:rFonts w:ascii="仿宋" w:eastAsia="仿宋"/>
        </w:rPr>
        <w:t>公司申请IPO造成实质障碍的情形</w:t>
      </w:r>
      <w:r>
        <w:rPr>
          <w:rStyle w:val="24"/>
          <w:rFonts w:ascii="仿宋" w:eastAsia="仿宋" w:hint="eastAsia"/>
        </w:rPr>
        <w:t>，乙方应配合标的公司及中介机构消除对IPO的不利影响。</w:t>
      </w:r>
    </w:p>
    <w:p>
      <w:pPr>
        <w:pStyle w:val="31"/>
        <w:spacing w:line="360" w:lineRule="auto"/>
        <w:rPr>
          <w:rStyle w:val="24"/>
          <w:rFonts w:ascii="仿宋" w:eastAsia="仿宋"/>
        </w:rPr>
      </w:pPr>
      <w:r>
        <w:rPr>
          <w:rStyle w:val="24"/>
          <w:rFonts w:ascii="仿宋" w:eastAsia="仿宋" w:hint="eastAsia"/>
        </w:rPr>
        <w:t>（7）</w:t>
      </w:r>
      <w:r>
        <w:rPr>
          <w:rStyle w:val="24"/>
          <w:rFonts w:ascii="仿宋" w:eastAsia="仿宋"/>
        </w:rPr>
        <w:t>如</w:t>
      </w:r>
      <w:r>
        <w:rPr>
          <w:rStyle w:val="24"/>
          <w:rFonts w:ascii="仿宋" w:eastAsia="仿宋" w:hint="eastAsia"/>
        </w:rPr>
        <w:t>标的</w:t>
      </w:r>
      <w:r>
        <w:rPr>
          <w:rStyle w:val="24"/>
          <w:rFonts w:ascii="仿宋" w:eastAsia="仿宋"/>
        </w:rPr>
        <w:t>公司其他股东和/或其权益持有人不再符合适格主体之状态需要进行股权转让，在此种情形下，乙方在此明确和不可撤销地放弃任何适用法律、公司章程中规定的优先认购权、优先购买权或其他类似权利，乙方应全力配合签署相关文件并配合完成股东变更的工商登记手续以消除障碍。</w:t>
      </w:r>
    </w:p>
    <w:p>
      <w:pPr>
        <w:pStyle w:val="31"/>
        <w:spacing w:line="360" w:lineRule="auto"/>
        <w:rPr>
          <w:rStyle w:val="24"/>
          <w:rFonts w:ascii="仿宋" w:eastAsia="仿宋"/>
        </w:rPr>
      </w:pPr>
      <w:r>
        <w:rPr>
          <w:rStyle w:val="24"/>
          <w:rFonts w:ascii="仿宋" w:eastAsia="仿宋" w:hint="eastAsia"/>
        </w:rPr>
        <w:t>（8）乙方成为目标公司股东后，有义务配合标的公司的资本运作计划（包括但不限于增资、减资、修改公司章程、股份制改造、合格上市等）。资本运作方案根据公司章程等约定取得公司股东会法定人数审议通过的，则所有股东均需配合完成尽职调查、文件签署、工商变更等各项工作，不得以任何理由拒绝、拖延或设置障碍，否则构成对公司及其他守约方股东的重大违约。违约方股东应赔偿公司或其他守约方股东的全部直接或间接损失；且在该等违约行为未获更正前，违约方股东不得享有公司分红。发生上述重大违约情形的，（股东 ）有权利（但无义务）回购违约方股东届时所持公司全部股权。</w:t>
      </w:r>
    </w:p>
    <w:p>
      <w:pPr>
        <w:pStyle w:val="31"/>
        <w:spacing w:line="360" w:lineRule="auto"/>
        <w:rPr>
          <w:rStyle w:val="24"/>
          <w:rFonts w:ascii="仿宋" w:eastAsia="仿宋"/>
        </w:rPr>
      </w:pPr>
      <w:r>
        <w:rPr>
          <w:rStyle w:val="24"/>
          <w:rFonts w:ascii="仿宋" w:eastAsia="仿宋" w:hint="eastAsia"/>
        </w:rPr>
        <w:t>（9）</w:t>
      </w:r>
      <w:r>
        <w:rPr>
          <w:rStyle w:val="24"/>
          <w:rFonts w:ascii="仿宋" w:eastAsia="仿宋"/>
        </w:rPr>
        <w:t>除非经甲方同意，乙方成为</w:t>
      </w:r>
      <w:r>
        <w:rPr>
          <w:rStyle w:val="24"/>
          <w:rFonts w:ascii="仿宋" w:eastAsia="仿宋" w:hint="eastAsia"/>
        </w:rPr>
        <w:t>标的</w:t>
      </w:r>
      <w:r>
        <w:rPr>
          <w:rStyle w:val="24"/>
          <w:rFonts w:ascii="仿宋" w:eastAsia="仿宋"/>
        </w:rPr>
        <w:t>公司的股东后，按照本协议、</w:t>
      </w:r>
      <w:r>
        <w:rPr>
          <w:rStyle w:val="24"/>
          <w:rFonts w:ascii="仿宋" w:eastAsia="仿宋" w:hint="eastAsia"/>
        </w:rPr>
        <w:t>标的</w:t>
      </w:r>
      <w:r>
        <w:rPr>
          <w:rStyle w:val="24"/>
          <w:rFonts w:ascii="仿宋" w:eastAsia="仿宋"/>
        </w:rPr>
        <w:t>公司章程等约定对外转让股权时，不得将其直接或间接持有的</w:t>
      </w:r>
      <w:r>
        <w:rPr>
          <w:rStyle w:val="24"/>
          <w:rFonts w:ascii="仿宋" w:eastAsia="仿宋" w:hint="eastAsia"/>
        </w:rPr>
        <w:t>标的</w:t>
      </w:r>
      <w:r>
        <w:rPr>
          <w:rStyle w:val="24"/>
          <w:rFonts w:ascii="仿宋" w:eastAsia="仿宋"/>
        </w:rPr>
        <w:t>公司股权转让给与</w:t>
      </w:r>
      <w:r>
        <w:rPr>
          <w:rStyle w:val="24"/>
          <w:rFonts w:ascii="仿宋" w:eastAsia="仿宋" w:hint="eastAsia"/>
        </w:rPr>
        <w:t>标的</w:t>
      </w:r>
      <w:r>
        <w:rPr>
          <w:rStyle w:val="24"/>
          <w:rFonts w:ascii="仿宋" w:eastAsia="仿宋"/>
        </w:rPr>
        <w:t>公司业务存在任何竞争或潜在竞争可能性的第三方或其关联方。</w:t>
      </w:r>
    </w:p>
    <w:p>
      <w:pPr>
        <w:pStyle w:val="31"/>
        <w:spacing w:line="360" w:lineRule="auto"/>
        <w:rPr>
          <w:rStyle w:val="24"/>
          <w:rFonts w:ascii="仿宋" w:eastAsia="仿宋"/>
        </w:rPr>
      </w:pPr>
    </w:p>
    <w:p>
      <w:pPr>
        <w:pStyle w:val="31"/>
        <w:spacing w:line="360" w:lineRule="auto"/>
        <w:rPr>
          <w:rStyle w:val="24"/>
          <w:rFonts w:ascii="仿宋" w:eastAsia="仿宋" w:cs="仿宋"/>
          <w:b/>
          <w:bCs/>
        </w:rPr>
      </w:pPr>
      <w:r>
        <w:rPr>
          <w:rStyle w:val="24"/>
          <w:rFonts w:ascii="仿宋" w:eastAsia="仿宋" w:cs="仿宋"/>
          <w:b/>
          <w:bCs/>
        </w:rPr>
        <w:t>第三条</w:t>
      </w:r>
      <w:r>
        <w:rPr>
          <w:rStyle w:val="24"/>
          <w:rFonts w:ascii="仿宋" w:eastAsia="仿宋" w:cs="仿宋" w:hint="eastAsia"/>
          <w:b/>
          <w:bCs/>
        </w:rPr>
        <w:t xml:space="preserve"> 增资</w:t>
      </w:r>
      <w:r>
        <w:rPr>
          <w:rStyle w:val="24"/>
          <w:rFonts w:ascii="仿宋" w:eastAsia="仿宋" w:cs="仿宋"/>
          <w:b/>
          <w:bCs/>
        </w:rPr>
        <w:t>款支付及</w:t>
      </w:r>
      <w:r>
        <w:rPr>
          <w:rStyle w:val="24"/>
          <w:rFonts w:ascii="仿宋" w:eastAsia="仿宋" w:cs="仿宋" w:hint="eastAsia"/>
          <w:b/>
          <w:bCs/>
        </w:rPr>
        <w:t>交割</w:t>
      </w:r>
    </w:p>
    <w:p>
      <w:pPr>
        <w:pStyle w:val="31"/>
        <w:spacing w:line="360" w:lineRule="auto"/>
        <w:rPr>
          <w:rStyle w:val="24"/>
          <w:rFonts w:ascii="仿宋" w:eastAsia="仿宋"/>
          <w:u w:val="single"/>
        </w:rPr>
      </w:pPr>
      <w:r>
        <w:rPr>
          <w:rStyle w:val="24"/>
          <w:rFonts w:ascii="仿宋" w:eastAsia="仿宋"/>
        </w:rPr>
        <w:t>3.1 乙方同意，</w:t>
      </w:r>
      <w:r>
        <w:rPr>
          <w:rStyle w:val="24"/>
          <w:rFonts w:ascii="仿宋" w:eastAsia="仿宋"/>
          <w:color w:val="FF0000"/>
        </w:rPr>
        <w:t>于</w:t>
      </w:r>
      <w:r>
        <w:rPr>
          <w:rStyle w:val="24"/>
          <w:rFonts w:ascii="仿宋" w:eastAsia="仿宋" w:hint="eastAsia"/>
          <w:color w:val="FF0000"/>
        </w:rPr>
        <w:t>【2026】年【】月【】日前将增资款人民币【</w:t>
      </w:r>
      <w:r>
        <w:rPr>
          <w:rStyle w:val="24"/>
          <w:rFonts w:ascii="仿宋" w:eastAsia="仿宋"/>
          <w:color w:val="FF0000"/>
        </w:rPr>
        <w:t>5</w:t>
      </w:r>
      <w:r>
        <w:rPr>
          <w:rStyle w:val="24"/>
          <w:rFonts w:ascii="仿宋" w:eastAsia="仿宋" w:hint="eastAsia"/>
          <w:color w:val="FF0000"/>
        </w:rPr>
        <w:t>000】万元(大写：【</w:t>
      </w:r>
      <w:r>
        <w:rPr>
          <w:rStyle w:val="24"/>
          <w:rFonts w:ascii="仿宋" w:eastAsia="仿宋"/>
          <w:color w:val="FF0000"/>
        </w:rPr>
        <w:t>伍</w:t>
      </w:r>
      <w:bookmarkStart w:id="0" w:name="_GoBack"/>
      <w:bookmarkEnd w:id="0"/>
      <w:r>
        <w:rPr>
          <w:rStyle w:val="24"/>
          <w:rFonts w:ascii="仿宋" w:eastAsia="仿宋" w:hint="eastAsia"/>
          <w:color w:val="FF0000"/>
        </w:rPr>
        <w:t>仟】万元整</w:t>
      </w:r>
      <w:r>
        <w:rPr>
          <w:rStyle w:val="24"/>
          <w:rFonts w:ascii="仿宋" w:eastAsia="仿宋"/>
          <w:color w:val="FF0000"/>
        </w:rPr>
        <w:t>)</w:t>
      </w:r>
      <w:r>
        <w:rPr>
          <w:rStyle w:val="24"/>
          <w:rFonts w:ascii="仿宋" w:eastAsia="仿宋" w:hint="eastAsia"/>
          <w:color w:val="FF0000"/>
        </w:rPr>
        <w:t>支付至甲方指定账户</w:t>
      </w:r>
      <w:r>
        <w:rPr>
          <w:rStyle w:val="24"/>
          <w:rFonts w:ascii="仿宋" w:eastAsia="仿宋" w:hint="eastAsia"/>
        </w:rPr>
        <w:t>。上述款项</w:t>
      </w:r>
      <w:r>
        <w:rPr>
          <w:rStyle w:val="24"/>
          <w:rFonts w:ascii="仿宋" w:eastAsia="仿宋"/>
        </w:rPr>
        <w:t>以</w:t>
      </w:r>
      <w:r>
        <w:rPr>
          <w:rStyle w:val="24"/>
          <w:rFonts w:ascii="仿宋" w:eastAsia="仿宋" w:hint="eastAsia"/>
        </w:rPr>
        <w:t>【电汇</w:t>
      </w:r>
      <w:r>
        <w:rPr>
          <w:rStyle w:val="24"/>
          <w:rFonts w:ascii="仿宋" w:eastAsia="仿宋"/>
        </w:rPr>
        <w:t>方式</w:t>
      </w:r>
      <w:r>
        <w:rPr>
          <w:rStyle w:val="24"/>
          <w:rFonts w:ascii="仿宋" w:eastAsia="仿宋" w:hint="eastAsia"/>
        </w:rPr>
        <w:t>】</w:t>
      </w:r>
      <w:r>
        <w:rPr>
          <w:rStyle w:val="24"/>
          <w:rFonts w:ascii="仿宋" w:eastAsia="仿宋"/>
        </w:rPr>
        <w:t>将约定的</w:t>
      </w:r>
      <w:r>
        <w:rPr>
          <w:rStyle w:val="24"/>
          <w:rFonts w:ascii="仿宋" w:eastAsia="仿宋" w:hint="eastAsia"/>
        </w:rPr>
        <w:t>增资</w:t>
      </w:r>
      <w:r>
        <w:rPr>
          <w:rStyle w:val="24"/>
          <w:rFonts w:ascii="仿宋" w:eastAsia="仿宋"/>
        </w:rPr>
        <w:t>款支付至</w:t>
      </w:r>
      <w:r>
        <w:rPr>
          <w:rStyle w:val="24"/>
          <w:rFonts w:ascii="仿宋" w:eastAsia="仿宋" w:hint="eastAsia"/>
        </w:rPr>
        <w:t>甲</w:t>
      </w:r>
      <w:r>
        <w:rPr>
          <w:rStyle w:val="24"/>
          <w:rFonts w:ascii="仿宋" w:eastAsia="仿宋"/>
        </w:rPr>
        <w:t>方指定的下述银行账户：</w:t>
      </w:r>
    </w:p>
    <w:p>
      <w:pPr>
        <w:tabs>
          <w:tab w:val="left" w:pos="714"/>
        </w:tabs>
        <w:spacing w:beforeLines="50" w:before="156" w:afterLines="50" w:after="156" w:line="360" w:lineRule="auto"/>
        <w:rPr>
          <w:rStyle w:val="24"/>
          <w:rFonts w:ascii="仿宋" w:eastAsia="仿宋"/>
          <w:kern w:val="0"/>
          <w:sz w:val="24"/>
        </w:rPr>
      </w:pPr>
      <w:r>
        <w:rPr>
          <w:rStyle w:val="24"/>
          <w:rFonts w:ascii="仿宋" w:eastAsia="仿宋" w:hint="eastAsia"/>
          <w:kern w:val="0"/>
          <w:sz w:val="24"/>
        </w:rPr>
        <w:t>户名：中诚华隆计算机技术有限公司</w:t>
      </w:r>
    </w:p>
    <w:p>
      <w:pPr>
        <w:tabs>
          <w:tab w:val="left" w:pos="714"/>
        </w:tabs>
        <w:spacing w:beforeLines="50" w:before="156" w:afterLines="50" w:after="156" w:line="360" w:lineRule="auto"/>
        <w:rPr>
          <w:rStyle w:val="24"/>
          <w:rFonts w:ascii="仿宋" w:eastAsia="仿宋"/>
          <w:kern w:val="0"/>
          <w:sz w:val="24"/>
        </w:rPr>
      </w:pPr>
      <w:r>
        <w:rPr>
          <w:rStyle w:val="24"/>
          <w:rFonts w:ascii="仿宋" w:eastAsia="仿宋" w:hint="eastAsia"/>
          <w:kern w:val="0"/>
          <w:sz w:val="24"/>
        </w:rPr>
        <w:t>开户银行：北京银行股份有限公司中关村分行营业部</w:t>
      </w:r>
    </w:p>
    <w:p>
      <w:pPr>
        <w:tabs>
          <w:tab w:val="left" w:pos="714"/>
        </w:tabs>
        <w:spacing w:beforeLines="50" w:before="156" w:afterLines="50" w:after="156" w:line="360" w:lineRule="auto"/>
        <w:rPr>
          <w:rStyle w:val="24"/>
          <w:rFonts w:ascii="仿宋" w:eastAsia="仿宋"/>
          <w:kern w:val="0"/>
          <w:sz w:val="24"/>
        </w:rPr>
      </w:pPr>
      <w:r>
        <w:rPr>
          <w:rStyle w:val="24"/>
          <w:rFonts w:ascii="仿宋" w:eastAsia="仿宋" w:hint="eastAsia"/>
          <w:kern w:val="0"/>
          <w:sz w:val="24"/>
        </w:rPr>
        <w:t>银行账户：20000095318700170819958</w:t>
      </w:r>
    </w:p>
    <w:p>
      <w:pPr>
        <w:spacing w:line="360" w:lineRule="auto"/>
        <w:rPr>
          <w:rStyle w:val="24"/>
          <w:rFonts w:ascii="仿宋" w:eastAsia="仿宋"/>
          <w:kern w:val="0"/>
          <w:sz w:val="24"/>
        </w:rPr>
      </w:pPr>
      <w:r>
        <w:rPr>
          <w:rStyle w:val="24"/>
          <w:rFonts w:ascii="仿宋" w:eastAsia="仿宋"/>
          <w:kern w:val="0"/>
          <w:sz w:val="24"/>
        </w:rPr>
        <w:t>3.</w:t>
      </w:r>
      <w:r>
        <w:rPr>
          <w:rStyle w:val="24"/>
          <w:rFonts w:ascii="仿宋" w:eastAsia="仿宋" w:hint="eastAsia"/>
          <w:kern w:val="0"/>
          <w:sz w:val="24"/>
        </w:rPr>
        <w:t>2甲方应于收到乙方支付的增资款之日起【30】日内完成办理乙方入股的工商变更登记。各方同意，乙方按本协议约定支付完毕全部投资款后，乙方在本协议项下的出资义务即告完成；甲方</w:t>
      </w:r>
      <w:r>
        <w:rPr>
          <w:rStyle w:val="24"/>
          <w:rFonts w:ascii="仿宋" w:eastAsia="仿宋"/>
          <w:kern w:val="0"/>
          <w:sz w:val="24"/>
        </w:rPr>
        <w:t>完成与本次</w:t>
      </w:r>
      <w:r>
        <w:rPr>
          <w:rStyle w:val="24"/>
          <w:rFonts w:ascii="仿宋" w:eastAsia="仿宋" w:hint="eastAsia"/>
          <w:kern w:val="0"/>
          <w:sz w:val="24"/>
        </w:rPr>
        <w:t>增资</w:t>
      </w:r>
      <w:r>
        <w:rPr>
          <w:rStyle w:val="24"/>
          <w:rFonts w:ascii="仿宋" w:eastAsia="仿宋"/>
          <w:kern w:val="0"/>
          <w:sz w:val="24"/>
        </w:rPr>
        <w:t>相关的工商变更登记</w:t>
      </w:r>
      <w:r>
        <w:rPr>
          <w:rStyle w:val="24"/>
          <w:rFonts w:ascii="仿宋" w:eastAsia="仿宋" w:hint="eastAsia"/>
          <w:kern w:val="0"/>
          <w:sz w:val="24"/>
        </w:rPr>
        <w:t>之日</w:t>
      </w:r>
      <w:r>
        <w:rPr>
          <w:rStyle w:val="24"/>
          <w:rFonts w:ascii="仿宋" w:eastAsia="仿宋"/>
          <w:kern w:val="0"/>
          <w:sz w:val="24"/>
        </w:rPr>
        <w:t>，</w:t>
      </w:r>
      <w:r>
        <w:rPr>
          <w:rStyle w:val="24"/>
          <w:rFonts w:ascii="仿宋" w:eastAsia="仿宋" w:hint="eastAsia"/>
          <w:kern w:val="0"/>
          <w:sz w:val="24"/>
        </w:rPr>
        <w:t>即</w:t>
      </w:r>
      <w:r>
        <w:rPr>
          <w:rStyle w:val="24"/>
          <w:rFonts w:ascii="仿宋" w:eastAsia="仿宋"/>
          <w:kern w:val="0"/>
          <w:sz w:val="24"/>
        </w:rPr>
        <w:t>为</w:t>
      </w:r>
      <w:r>
        <w:rPr>
          <w:rStyle w:val="24"/>
          <w:rFonts w:ascii="仿宋" w:eastAsia="仿宋" w:hint="eastAsia"/>
          <w:kern w:val="0"/>
          <w:sz w:val="24"/>
        </w:rPr>
        <w:t>交割日</w:t>
      </w:r>
      <w:r>
        <w:rPr>
          <w:rStyle w:val="24"/>
          <w:rFonts w:ascii="仿宋" w:eastAsia="仿宋"/>
          <w:kern w:val="0"/>
          <w:sz w:val="24"/>
        </w:rPr>
        <w:t>。</w:t>
      </w:r>
    </w:p>
    <w:p>
      <w:pPr>
        <w:spacing w:line="360" w:lineRule="auto"/>
        <w:rPr>
          <w:rStyle w:val="24"/>
          <w:rFonts w:ascii="仿宋" w:eastAsia="仿宋" w:cs="仿宋"/>
          <w:b/>
          <w:bCs/>
          <w:sz w:val="24"/>
        </w:rPr>
      </w:pPr>
    </w:p>
    <w:p>
      <w:pPr>
        <w:spacing w:line="360" w:lineRule="auto"/>
        <w:rPr>
          <w:rStyle w:val="24"/>
          <w:rFonts w:ascii="仿宋" w:eastAsia="仿宋"/>
          <w:b/>
          <w:kern w:val="0"/>
          <w:sz w:val="24"/>
        </w:rPr>
      </w:pPr>
      <w:r>
        <w:rPr>
          <w:rStyle w:val="24"/>
          <w:rFonts w:ascii="仿宋" w:eastAsia="仿宋" w:cs="仿宋"/>
          <w:b/>
          <w:bCs/>
          <w:sz w:val="24"/>
        </w:rPr>
        <w:t>第</w:t>
      </w:r>
      <w:r>
        <w:rPr>
          <w:rStyle w:val="24"/>
          <w:rFonts w:ascii="仿宋" w:eastAsia="仿宋"/>
          <w:b/>
          <w:kern w:val="0"/>
          <w:sz w:val="24"/>
        </w:rPr>
        <w:t xml:space="preserve">四条 </w:t>
      </w:r>
      <w:r>
        <w:rPr>
          <w:rStyle w:val="24"/>
          <w:rFonts w:ascii="仿宋" w:eastAsia="仿宋" w:hint="eastAsia"/>
          <w:b/>
          <w:kern w:val="0"/>
          <w:sz w:val="24"/>
        </w:rPr>
        <w:t>投资人权利</w:t>
      </w:r>
    </w:p>
    <w:p>
      <w:pPr>
        <w:spacing w:line="360" w:lineRule="auto"/>
        <w:rPr>
          <w:rStyle w:val="24"/>
          <w:rFonts w:ascii="仿宋" w:eastAsia="仿宋"/>
          <w:kern w:val="0"/>
          <w:sz w:val="24"/>
        </w:rPr>
      </w:pPr>
      <w:r>
        <w:rPr>
          <w:rStyle w:val="24"/>
          <w:rFonts w:ascii="仿宋" w:eastAsia="仿宋"/>
          <w:kern w:val="0"/>
          <w:sz w:val="24"/>
        </w:rPr>
        <w:t>4.1</w:t>
      </w:r>
      <w:r>
        <w:rPr>
          <w:rStyle w:val="24"/>
          <w:rFonts w:ascii="仿宋" w:eastAsia="仿宋" w:hint="eastAsia"/>
          <w:kern w:val="0"/>
          <w:sz w:val="24"/>
        </w:rPr>
        <w:t>优先认购权</w:t>
      </w:r>
    </w:p>
    <w:p>
      <w:pPr>
        <w:spacing w:line="360" w:lineRule="auto"/>
        <w:rPr>
          <w:rStyle w:val="24"/>
          <w:rFonts w:ascii="仿宋" w:eastAsia="仿宋"/>
          <w:kern w:val="0"/>
          <w:sz w:val="24"/>
        </w:rPr>
      </w:pPr>
      <w:r>
        <w:rPr>
          <w:rStyle w:val="24"/>
          <w:rFonts w:ascii="仿宋" w:eastAsia="仿宋" w:hint="eastAsia"/>
          <w:kern w:val="0"/>
          <w:sz w:val="24"/>
        </w:rPr>
        <w:t>自交割日起，如标的公司新增注册资本、发行新股或可转换或交换为标的公司新股的证券，乙方按其持股比例享有优先认购权（但标的公司</w:t>
      </w:r>
      <w:r>
        <w:rPr>
          <w:rStyle w:val="24"/>
          <w:rFonts w:ascii="仿宋" w:eastAsia="仿宋"/>
          <w:kern w:val="0"/>
          <w:sz w:val="24"/>
        </w:rPr>
        <w:t>因员工激励的需要向员工持股平台增发股权的情形除外</w:t>
      </w:r>
      <w:r>
        <w:rPr>
          <w:rStyle w:val="24"/>
          <w:rFonts w:ascii="仿宋" w:eastAsia="仿宋" w:hint="eastAsia"/>
          <w:kern w:val="0"/>
          <w:sz w:val="24"/>
        </w:rPr>
        <w:t>）。标的公司应将新增注册资本、发行新股或可转换或交换为标的公司新股的证券的事项提前</w:t>
      </w:r>
      <w:r>
        <w:rPr>
          <w:rStyle w:val="24"/>
          <w:rFonts w:ascii="仿宋" w:eastAsia="仿宋"/>
          <w:kern w:val="0"/>
          <w:sz w:val="24"/>
        </w:rPr>
        <w:t>15</w:t>
      </w:r>
      <w:r>
        <w:rPr>
          <w:rStyle w:val="24"/>
          <w:rFonts w:ascii="仿宋" w:eastAsia="仿宋" w:hint="eastAsia"/>
          <w:kern w:val="0"/>
          <w:sz w:val="24"/>
        </w:rPr>
        <w:t>日书面通知乙方。如选择行使优先认购权，乙方应于收到前述书面通知后1</w:t>
      </w:r>
      <w:r>
        <w:rPr>
          <w:rStyle w:val="24"/>
          <w:rFonts w:ascii="仿宋" w:eastAsia="仿宋"/>
          <w:kern w:val="0"/>
          <w:sz w:val="24"/>
        </w:rPr>
        <w:t>5</w:t>
      </w:r>
      <w:r>
        <w:rPr>
          <w:rStyle w:val="24"/>
          <w:rFonts w:ascii="仿宋" w:eastAsia="仿宋" w:hint="eastAsia"/>
          <w:kern w:val="0"/>
          <w:sz w:val="24"/>
        </w:rPr>
        <w:t>日内向标的公司发出行使优先认购权的书面通知，未能按时发书面通知的，乙方视为放弃行使该优先认购权。</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kern w:val="0"/>
          <w:sz w:val="24"/>
        </w:rPr>
        <w:t>4.</w:t>
      </w:r>
      <w:r>
        <w:rPr>
          <w:rStyle w:val="24"/>
          <w:rFonts w:ascii="仿宋" w:eastAsia="仿宋" w:hint="eastAsia"/>
          <w:kern w:val="0"/>
          <w:sz w:val="24"/>
        </w:rPr>
        <w:t>2优先购买权</w:t>
      </w:r>
    </w:p>
    <w:p>
      <w:pPr>
        <w:spacing w:line="360" w:lineRule="auto"/>
        <w:rPr>
          <w:rStyle w:val="24"/>
          <w:rFonts w:ascii="仿宋" w:eastAsia="仿宋"/>
          <w:kern w:val="0"/>
          <w:sz w:val="24"/>
        </w:rPr>
      </w:pPr>
      <w:r>
        <w:rPr>
          <w:rStyle w:val="24"/>
          <w:rFonts w:ascii="仿宋" w:eastAsia="仿宋" w:hint="eastAsia"/>
          <w:kern w:val="0"/>
          <w:sz w:val="24"/>
        </w:rPr>
        <w:t>自交割日起，如甲方股东转让其持有的标的公司股权（份）（如标的公司股东通过某持股实体持有标的公司的股权（份），包括该持股实体的权益），乙方有权按其持股比例优先购买该等被转让股权（份），</w:t>
      </w:r>
      <w:r>
        <w:rPr>
          <w:rStyle w:val="24"/>
          <w:rFonts w:ascii="仿宋" w:eastAsia="仿宋"/>
          <w:kern w:val="0"/>
          <w:sz w:val="24"/>
        </w:rPr>
        <w:t>但</w:t>
      </w:r>
      <w:r>
        <w:rPr>
          <w:rStyle w:val="24"/>
          <w:rFonts w:ascii="仿宋" w:eastAsia="仿宋" w:hint="eastAsia"/>
          <w:kern w:val="0"/>
          <w:sz w:val="24"/>
        </w:rPr>
        <w:t>经</w:t>
      </w:r>
      <w:r>
        <w:rPr>
          <w:rStyle w:val="24"/>
          <w:rFonts w:ascii="仿宋" w:eastAsia="仿宋"/>
          <w:kern w:val="0"/>
          <w:sz w:val="24"/>
        </w:rPr>
        <w:t>标的公司</w:t>
      </w:r>
      <w:r>
        <w:rPr>
          <w:rStyle w:val="24"/>
          <w:rFonts w:ascii="仿宋" w:eastAsia="仿宋" w:hint="eastAsia"/>
          <w:kern w:val="0"/>
          <w:sz w:val="24"/>
        </w:rPr>
        <w:t>董事会或股东会批准的员工期权激励计划进行的转让或甲方股东向其关联方转让所持公司股权除外。</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hint="eastAsia"/>
          <w:kern w:val="0"/>
          <w:sz w:val="24"/>
        </w:rPr>
        <w:t>4.3共售权</w:t>
      </w:r>
    </w:p>
    <w:p>
      <w:pPr>
        <w:spacing w:line="360" w:lineRule="auto"/>
        <w:rPr>
          <w:rStyle w:val="24"/>
          <w:rFonts w:ascii="仿宋" w:eastAsia="仿宋"/>
          <w:kern w:val="0"/>
          <w:sz w:val="24"/>
        </w:rPr>
      </w:pPr>
      <w:r>
        <w:rPr>
          <w:rStyle w:val="24"/>
          <w:rFonts w:ascii="仿宋" w:eastAsia="仿宋" w:hint="eastAsia"/>
          <w:kern w:val="0"/>
          <w:sz w:val="24"/>
        </w:rPr>
        <w:t>自交割日起，除甲方股东出于税务考虑与其直系亲属之间转让其持有的标的公司股权、董事会或股东（大）会批准的员工期权/股权激励计划、标的公司股权架构调整的情形外，如甲方股东直接或间接转让其持有的标的公司股权（如通过某持股实体持有标的公司的股权（份），也包括该持股实体的权益），乙方有权按持有的公司股权比例及相同条件和价格向受让方出售其持有的标的公司部分或全部股权（份）。如受让方拒绝受让乙方的股权（份），则甲方其他股东同样不得转让。</w:t>
      </w:r>
      <w:r>
        <w:rPr>
          <w:rStyle w:val="24"/>
          <w:rFonts w:ascii="仿宋" w:eastAsia="仿宋"/>
          <w:kern w:val="0"/>
          <w:sz w:val="24"/>
        </w:rPr>
        <w:t>甲方应书面通知乙方，乙方应在收到通知之日起</w:t>
      </w:r>
      <w:r>
        <w:rPr>
          <w:rStyle w:val="24"/>
          <w:rFonts w:ascii="仿宋" w:eastAsia="仿宋" w:hint="eastAsia"/>
          <w:kern w:val="0"/>
          <w:sz w:val="24"/>
        </w:rPr>
        <w:t>1</w:t>
      </w:r>
      <w:r>
        <w:rPr>
          <w:rStyle w:val="24"/>
          <w:rFonts w:ascii="仿宋" w:eastAsia="仿宋"/>
          <w:kern w:val="0"/>
          <w:sz w:val="24"/>
        </w:rPr>
        <w:t>5日内书面回复是否行使</w:t>
      </w:r>
      <w:r>
        <w:rPr>
          <w:rStyle w:val="24"/>
          <w:rFonts w:ascii="仿宋" w:eastAsia="仿宋" w:hint="eastAsia"/>
          <w:kern w:val="0"/>
          <w:sz w:val="24"/>
        </w:rPr>
        <w:t>共</w:t>
      </w:r>
      <w:r>
        <w:rPr>
          <w:rStyle w:val="24"/>
          <w:rFonts w:ascii="仿宋" w:eastAsia="仿宋"/>
          <w:kern w:val="0"/>
          <w:sz w:val="24"/>
        </w:rPr>
        <w:t>售权，如乙方未在前述期限内进行书面回复的，视为放弃本条项下所享有的</w:t>
      </w:r>
      <w:r>
        <w:rPr>
          <w:rStyle w:val="24"/>
          <w:rFonts w:ascii="仿宋" w:eastAsia="仿宋" w:hint="eastAsia"/>
          <w:kern w:val="0"/>
          <w:sz w:val="24"/>
        </w:rPr>
        <w:t>共</w:t>
      </w:r>
      <w:r>
        <w:rPr>
          <w:rStyle w:val="24"/>
          <w:rFonts w:ascii="仿宋" w:eastAsia="仿宋"/>
          <w:kern w:val="0"/>
          <w:sz w:val="24"/>
        </w:rPr>
        <w:t>售权。</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hint="eastAsia"/>
          <w:kern w:val="0"/>
          <w:sz w:val="24"/>
        </w:rPr>
        <w:t>4.4投资人权利的终止</w:t>
      </w:r>
    </w:p>
    <w:p>
      <w:pPr>
        <w:spacing w:line="360" w:lineRule="auto"/>
        <w:rPr>
          <w:rStyle w:val="24"/>
          <w:rFonts w:ascii="仿宋" w:eastAsia="仿宋"/>
          <w:kern w:val="0"/>
          <w:sz w:val="24"/>
        </w:rPr>
      </w:pPr>
      <w:r>
        <w:rPr>
          <w:rStyle w:val="24"/>
          <w:rFonts w:ascii="仿宋" w:eastAsia="仿宋" w:hint="eastAsia"/>
          <w:kern w:val="0"/>
          <w:sz w:val="24"/>
        </w:rPr>
        <w:t>双方</w:t>
      </w:r>
      <w:r>
        <w:rPr>
          <w:rStyle w:val="24"/>
          <w:rFonts w:ascii="仿宋" w:eastAsia="仿宋"/>
          <w:kern w:val="0"/>
          <w:sz w:val="24"/>
        </w:rPr>
        <w:t>同意，本协议所约定的</w:t>
      </w:r>
      <w:r>
        <w:rPr>
          <w:rStyle w:val="24"/>
          <w:rFonts w:ascii="仿宋" w:eastAsia="仿宋" w:hint="eastAsia"/>
          <w:kern w:val="0"/>
          <w:sz w:val="24"/>
        </w:rPr>
        <w:t>乙方</w:t>
      </w:r>
      <w:r>
        <w:rPr>
          <w:rStyle w:val="24"/>
          <w:rFonts w:ascii="仿宋" w:eastAsia="仿宋"/>
          <w:kern w:val="0"/>
          <w:sz w:val="24"/>
        </w:rPr>
        <w:t>权利</w:t>
      </w:r>
      <w:r>
        <w:rPr>
          <w:rStyle w:val="24"/>
          <w:rFonts w:ascii="仿宋" w:eastAsia="仿宋" w:hint="eastAsia"/>
          <w:kern w:val="0"/>
          <w:sz w:val="24"/>
        </w:rPr>
        <w:t>与公司法</w:t>
      </w:r>
      <w:r>
        <w:rPr>
          <w:rStyle w:val="24"/>
          <w:rFonts w:ascii="仿宋" w:eastAsia="仿宋"/>
          <w:kern w:val="0"/>
          <w:sz w:val="24"/>
        </w:rPr>
        <w:t>规定的股份</w:t>
      </w:r>
      <w:r>
        <w:rPr>
          <w:rStyle w:val="24"/>
          <w:rFonts w:ascii="仿宋" w:eastAsia="仿宋" w:hint="eastAsia"/>
          <w:kern w:val="0"/>
          <w:sz w:val="24"/>
        </w:rPr>
        <w:t>有限</w:t>
      </w:r>
      <w:r>
        <w:rPr>
          <w:rStyle w:val="24"/>
          <w:rFonts w:ascii="仿宋" w:eastAsia="仿宋"/>
          <w:kern w:val="0"/>
          <w:sz w:val="24"/>
        </w:rPr>
        <w:t>公司股东权利有冲突的自</w:t>
      </w:r>
      <w:r>
        <w:rPr>
          <w:rStyle w:val="24"/>
          <w:rFonts w:ascii="仿宋" w:eastAsia="仿宋" w:hint="eastAsia"/>
          <w:kern w:val="0"/>
          <w:sz w:val="24"/>
        </w:rPr>
        <w:t>标的</w:t>
      </w:r>
      <w:r>
        <w:rPr>
          <w:rStyle w:val="24"/>
          <w:rFonts w:ascii="仿宋" w:eastAsia="仿宋"/>
          <w:kern w:val="0"/>
          <w:sz w:val="24"/>
        </w:rPr>
        <w:t>公司股改之日起终止，</w:t>
      </w:r>
      <w:r>
        <w:rPr>
          <w:rStyle w:val="24"/>
          <w:rFonts w:ascii="仿宋" w:eastAsia="仿宋" w:hint="eastAsia"/>
          <w:kern w:val="0"/>
          <w:sz w:val="24"/>
        </w:rPr>
        <w:t>其他</w:t>
      </w:r>
      <w:r>
        <w:rPr>
          <w:rStyle w:val="24"/>
          <w:rFonts w:ascii="仿宋" w:eastAsia="仿宋"/>
          <w:kern w:val="0"/>
          <w:sz w:val="24"/>
        </w:rPr>
        <w:t>权利自</w:t>
      </w:r>
      <w:r>
        <w:rPr>
          <w:rStyle w:val="24"/>
          <w:rFonts w:ascii="仿宋" w:eastAsia="仿宋" w:hint="eastAsia"/>
          <w:kern w:val="0"/>
          <w:sz w:val="24"/>
        </w:rPr>
        <w:t>经中国证监会北京监管局IPO辅导验收通过之日或公司</w:t>
      </w:r>
      <w:r>
        <w:rPr>
          <w:rStyle w:val="24"/>
          <w:rFonts w:ascii="仿宋" w:eastAsia="仿宋"/>
          <w:kern w:val="0"/>
          <w:sz w:val="24"/>
        </w:rPr>
        <w:t>IPO</w:t>
      </w:r>
      <w:r>
        <w:rPr>
          <w:rStyle w:val="24"/>
          <w:rFonts w:ascii="仿宋" w:eastAsia="仿宋" w:hint="eastAsia"/>
          <w:kern w:val="0"/>
          <w:sz w:val="24"/>
        </w:rPr>
        <w:t>中介机构按照届时的监管规则建议的其他时点（孰早）</w:t>
      </w:r>
      <w:r>
        <w:rPr>
          <w:rStyle w:val="24"/>
          <w:rFonts w:ascii="仿宋" w:eastAsia="仿宋"/>
          <w:kern w:val="0"/>
          <w:sz w:val="24"/>
        </w:rPr>
        <w:t>终止。</w:t>
      </w:r>
    </w:p>
    <w:p>
      <w:pPr>
        <w:spacing w:line="360" w:lineRule="auto"/>
        <w:rPr>
          <w:rStyle w:val="24"/>
          <w:rFonts w:ascii="仿宋" w:eastAsia="仿宋"/>
          <w:kern w:val="0"/>
          <w:sz w:val="24"/>
        </w:rPr>
      </w:pPr>
    </w:p>
    <w:p>
      <w:pPr>
        <w:pStyle w:val="31"/>
        <w:spacing w:line="360" w:lineRule="auto"/>
        <w:rPr>
          <w:rStyle w:val="24"/>
          <w:rFonts w:ascii="仿宋" w:eastAsia="仿宋"/>
        </w:rPr>
      </w:pPr>
      <w:r>
        <w:rPr>
          <w:rStyle w:val="24"/>
          <w:rFonts w:ascii="仿宋" w:eastAsia="仿宋" w:cs="仿宋"/>
          <w:b/>
          <w:bCs/>
        </w:rPr>
        <w:t>第五条 违约责任</w:t>
      </w:r>
    </w:p>
    <w:p>
      <w:pPr>
        <w:spacing w:line="360" w:lineRule="auto"/>
        <w:rPr>
          <w:rStyle w:val="24"/>
          <w:rFonts w:ascii="仿宋" w:eastAsia="仿宋"/>
          <w:kern w:val="0"/>
          <w:sz w:val="24"/>
        </w:rPr>
      </w:pPr>
      <w:r>
        <w:rPr>
          <w:rStyle w:val="24"/>
          <w:rFonts w:ascii="仿宋" w:eastAsia="仿宋" w:hint="eastAsia"/>
          <w:kern w:val="0"/>
          <w:sz w:val="24"/>
        </w:rPr>
        <w:t>5.1本协议双方同意，任何一方对本协议项下作出的陈述、保证、承诺以及其他法定、约定义务的违反或被证明为虚假、在重大方面不准确或有重大遗漏都将构成该方违约，守约方有权要求违约方承担违约责任，赔偿守约方因此遭受的全部实际损失（包括但不限于诉讼费、律师费、交通费等）和可</w:t>
      </w:r>
      <w:r>
        <w:rPr>
          <w:rStyle w:val="24"/>
          <w:rFonts w:ascii="仿宋" w:eastAsia="仿宋"/>
          <w:kern w:val="0"/>
          <w:sz w:val="24"/>
        </w:rPr>
        <w:t>预见的预期利益损失</w:t>
      </w:r>
      <w:r>
        <w:rPr>
          <w:rStyle w:val="24"/>
          <w:rFonts w:ascii="仿宋" w:eastAsia="仿宋" w:hint="eastAsia"/>
          <w:kern w:val="0"/>
          <w:sz w:val="24"/>
        </w:rPr>
        <w:t>；并且守约方有权启动法律程序要求停止此类侵害或采取其他救济，以防止进一步的侵害；同时，守约方也有权单方解除本协议。</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hint="eastAsia"/>
          <w:kern w:val="0"/>
          <w:sz w:val="24"/>
        </w:rPr>
        <w:t>5.2若甲方违反本协议第3.2条约定未就本次增资办理工商变更</w:t>
      </w:r>
      <w:r>
        <w:rPr>
          <w:rStyle w:val="24"/>
          <w:rFonts w:ascii="仿宋" w:eastAsia="仿宋"/>
          <w:kern w:val="0"/>
          <w:sz w:val="24"/>
        </w:rPr>
        <w:t>，</w:t>
      </w:r>
      <w:r>
        <w:rPr>
          <w:rStyle w:val="24"/>
          <w:rFonts w:ascii="仿宋" w:eastAsia="仿宋" w:hint="eastAsia"/>
          <w:kern w:val="0"/>
          <w:sz w:val="24"/>
        </w:rPr>
        <w:t>经乙方书面催告后，双方仍无法就该事项达成一致，乙方有权解除本协议，并要求标的公司退还已经实际支付的出资款并支付利息，利息按照【本协议成立时一年期贷款市场报价利率1.5倍的标准】计算。</w:t>
      </w:r>
    </w:p>
    <w:p>
      <w:pPr>
        <w:spacing w:line="360" w:lineRule="auto"/>
        <w:rPr>
          <w:rStyle w:val="24"/>
          <w:rFonts w:ascii="仿宋" w:eastAsia="仿宋"/>
          <w:sz w:val="24"/>
        </w:rPr>
      </w:pPr>
    </w:p>
    <w:p>
      <w:pPr>
        <w:spacing w:line="360" w:lineRule="auto"/>
        <w:rPr>
          <w:rStyle w:val="24"/>
          <w:rFonts w:ascii="仿宋" w:eastAsia="仿宋"/>
          <w:kern w:val="0"/>
          <w:sz w:val="24"/>
        </w:rPr>
      </w:pPr>
      <w:r>
        <w:rPr>
          <w:rStyle w:val="24"/>
          <w:rFonts w:ascii="仿宋" w:eastAsia="仿宋" w:hint="eastAsia"/>
          <w:kern w:val="0"/>
          <w:sz w:val="24"/>
        </w:rPr>
        <w:t>5</w:t>
      </w:r>
      <w:r>
        <w:rPr>
          <w:rStyle w:val="24"/>
          <w:rFonts w:ascii="仿宋" w:eastAsia="仿宋"/>
          <w:kern w:val="0"/>
          <w:sz w:val="24"/>
        </w:rPr>
        <w:t xml:space="preserve">.3 </w:t>
      </w:r>
      <w:r>
        <w:rPr>
          <w:rStyle w:val="24"/>
          <w:rFonts w:ascii="仿宋" w:eastAsia="仿宋" w:hint="eastAsia"/>
          <w:kern w:val="0"/>
          <w:sz w:val="24"/>
        </w:rPr>
        <w:t>若乙方未按本协议约定按时足额支付增资款，每迟延一日，应按【本协议成立时一年期贷款市场报价利率的1.5倍/365*迟延支付金额】向甲方支付逾期违约金。乙方逾期三十日仍未足额支付的，甲方有权解除本协议，并有权要求乙方承担相当于增资款总额【10】%的违约金。</w:t>
      </w:r>
    </w:p>
    <w:p>
      <w:pPr>
        <w:spacing w:line="360" w:lineRule="auto"/>
        <w:rPr>
          <w:rStyle w:val="24"/>
          <w:rFonts w:ascii="仿宋" w:eastAsia="仿宋"/>
          <w:kern w:val="0"/>
          <w:sz w:val="24"/>
        </w:rPr>
      </w:pPr>
    </w:p>
    <w:p>
      <w:pPr>
        <w:spacing w:line="360" w:lineRule="auto"/>
        <w:rPr>
          <w:rStyle w:val="24"/>
          <w:rFonts w:ascii="仿宋" w:eastAsia="仿宋"/>
          <w:kern w:val="0"/>
          <w:sz w:val="24"/>
        </w:rPr>
      </w:pPr>
      <w:r>
        <w:rPr>
          <w:rStyle w:val="24"/>
          <w:rFonts w:ascii="仿宋" w:eastAsia="仿宋" w:hint="eastAsia"/>
          <w:kern w:val="0"/>
          <w:sz w:val="24"/>
        </w:rPr>
        <w:t>5.</w:t>
      </w:r>
      <w:r>
        <w:rPr>
          <w:rStyle w:val="24"/>
          <w:rFonts w:ascii="仿宋" w:eastAsia="仿宋"/>
          <w:kern w:val="0"/>
          <w:sz w:val="24"/>
        </w:rPr>
        <w:t>4</w:t>
      </w:r>
      <w:r>
        <w:rPr>
          <w:rStyle w:val="24"/>
          <w:rFonts w:ascii="仿宋" w:eastAsia="仿宋" w:hint="eastAsia"/>
          <w:kern w:val="0"/>
          <w:sz w:val="24"/>
        </w:rPr>
        <w:t>如因政府部门和/或证券交易监管机构未能批准或核准等任何一方不能控制且不归责于任何一方的原因，导致本次交易不能履行或无法完成交割的，不视为任何一方违约。此时任何一方均有权解除本协议，双方应履行恢复原状义务。</w:t>
      </w:r>
    </w:p>
    <w:p>
      <w:pPr>
        <w:spacing w:line="360" w:lineRule="auto"/>
        <w:ind w:firstLineChars="200" w:firstLine="480"/>
        <w:rPr>
          <w:rStyle w:val="24"/>
          <w:rFonts w:ascii="仿宋" w:eastAsia="仿宋"/>
          <w:sz w:val="24"/>
        </w:rPr>
      </w:pPr>
    </w:p>
    <w:p>
      <w:pPr>
        <w:pStyle w:val="31"/>
        <w:spacing w:line="360" w:lineRule="auto"/>
        <w:rPr>
          <w:rStyle w:val="24"/>
          <w:rFonts w:ascii="仿宋" w:eastAsia="仿宋" w:cs="仿宋"/>
          <w:b/>
          <w:bCs/>
        </w:rPr>
      </w:pPr>
      <w:r>
        <w:rPr>
          <w:rStyle w:val="24"/>
          <w:rFonts w:ascii="仿宋" w:eastAsia="仿宋" w:cs="仿宋" w:hint="eastAsia"/>
          <w:b/>
          <w:bCs/>
        </w:rPr>
        <w:t>第六条</w:t>
      </w:r>
      <w:r>
        <w:rPr>
          <w:rStyle w:val="24"/>
          <w:rFonts w:ascii="仿宋" w:eastAsia="仿宋" w:cs="仿宋"/>
          <w:b/>
          <w:bCs/>
        </w:rPr>
        <w:t xml:space="preserve"> 保密义务</w:t>
      </w:r>
    </w:p>
    <w:p>
      <w:pPr>
        <w:pStyle w:val="31"/>
        <w:spacing w:line="360" w:lineRule="auto"/>
        <w:rPr>
          <w:rStyle w:val="24"/>
          <w:rFonts w:ascii="仿宋" w:eastAsia="仿宋"/>
        </w:rPr>
      </w:pPr>
      <w:r>
        <w:rPr>
          <w:rStyle w:val="24"/>
          <w:rFonts w:ascii="仿宋" w:eastAsia="仿宋"/>
        </w:rPr>
        <w:t>6.1</w:t>
      </w:r>
      <w:r>
        <w:rPr>
          <w:rStyle w:val="24"/>
          <w:rFonts w:ascii="仿宋" w:eastAsia="仿宋" w:hint="eastAsia"/>
        </w:rPr>
        <w:t>双方</w:t>
      </w:r>
      <w:r>
        <w:rPr>
          <w:rStyle w:val="24"/>
          <w:rFonts w:ascii="仿宋" w:eastAsia="仿宋"/>
        </w:rPr>
        <w:t>保证，对在磋商、签订、履行本协议及在标的公司运营过程中所获悉的属于标的公司和/或其他方及其关联方的、且无法自公开渠道获得的任何信息、文件及资料（包括但不限于公司计划、运营活动、财务信息、技术信息、经营信息等，均称为“保密信息”）予以保密。未经保密信息的所有方/原提供方书面同意，其他方不得向任何第三方泄露该等保密信息的全部或部分内容。</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6.2 本条款不因本协议终止或解除而失效，任何一方因违反保密义务，给标的公司和/或其他方及其关联方造成损失的，应当予以赔偿。</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6.3 双方履行保密义务的除外情形：</w:t>
      </w:r>
    </w:p>
    <w:p>
      <w:pPr>
        <w:pStyle w:val="31"/>
        <w:spacing w:line="360" w:lineRule="auto"/>
        <w:rPr>
          <w:rStyle w:val="24"/>
          <w:rFonts w:ascii="仿宋" w:eastAsia="仿宋"/>
        </w:rPr>
      </w:pPr>
      <w:r>
        <w:rPr>
          <w:rStyle w:val="24"/>
          <w:rFonts w:ascii="仿宋" w:eastAsia="仿宋"/>
        </w:rPr>
        <w:t>（1）如果非因任何一方的原因，保密信息已由第三方披露而进入公共领域，则任何一方不再对此等保密信息负有保密义务；</w:t>
      </w:r>
    </w:p>
    <w:p>
      <w:pPr>
        <w:pStyle w:val="31"/>
        <w:spacing w:line="360" w:lineRule="auto"/>
        <w:rPr>
          <w:rStyle w:val="24"/>
          <w:rFonts w:ascii="仿宋" w:eastAsia="仿宋"/>
        </w:rPr>
      </w:pPr>
      <w:r>
        <w:rPr>
          <w:rStyle w:val="24"/>
          <w:rFonts w:ascii="仿宋" w:eastAsia="仿宋"/>
        </w:rPr>
        <w:t>（2）相关信息已被公开披露，或按照中国的法律、法规和/或相关监管部门的要求进行披露。</w:t>
      </w:r>
    </w:p>
    <w:p>
      <w:pPr>
        <w:pStyle w:val="31"/>
        <w:spacing w:line="360" w:lineRule="auto"/>
        <w:rPr>
          <w:rStyle w:val="24"/>
          <w:rFonts w:ascii="仿宋" w:eastAsia="仿宋"/>
        </w:rPr>
      </w:pPr>
      <w:r>
        <w:rPr>
          <w:rStyle w:val="24"/>
          <w:rFonts w:ascii="仿宋" w:eastAsia="仿宋"/>
        </w:rPr>
        <w:t>（3）上述保密信息可以向双方因签订、履行本协议而需知悉此等保密信息的雇员及其所聘中介机构人员进行披露，但该等人员应当对保密信息负有保密义务。</w:t>
      </w:r>
    </w:p>
    <w:p>
      <w:pPr>
        <w:pStyle w:val="31"/>
        <w:spacing w:line="360" w:lineRule="auto"/>
        <w:rPr>
          <w:rStyle w:val="24"/>
          <w:rFonts w:ascii="仿宋" w:eastAsia="仿宋"/>
        </w:rPr>
      </w:pPr>
    </w:p>
    <w:p>
      <w:pPr>
        <w:pStyle w:val="31"/>
        <w:spacing w:line="360" w:lineRule="auto"/>
        <w:rPr>
          <w:rStyle w:val="24"/>
          <w:rFonts w:ascii="仿宋" w:eastAsia="仿宋" w:cs="仿宋"/>
          <w:b/>
          <w:bCs/>
        </w:rPr>
      </w:pPr>
      <w:r>
        <w:rPr>
          <w:rStyle w:val="24"/>
          <w:rFonts w:ascii="仿宋" w:eastAsia="仿宋" w:cs="仿宋"/>
          <w:b/>
          <w:bCs/>
        </w:rPr>
        <w:t>第七条 不可抗力</w:t>
      </w:r>
    </w:p>
    <w:p>
      <w:pPr>
        <w:pStyle w:val="31"/>
        <w:spacing w:line="360" w:lineRule="auto"/>
        <w:rPr>
          <w:rStyle w:val="24"/>
          <w:rFonts w:ascii="仿宋" w:eastAsia="仿宋"/>
        </w:rPr>
      </w:pPr>
      <w:r>
        <w:rPr>
          <w:rStyle w:val="24"/>
          <w:rFonts w:ascii="仿宋" w:eastAsia="仿宋"/>
        </w:rPr>
        <w:t>7.1不可抗力事件，是指</w:t>
      </w:r>
      <w:r>
        <w:rPr>
          <w:rStyle w:val="24"/>
          <w:rFonts w:ascii="仿宋" w:eastAsia="仿宋" w:hint="eastAsia"/>
        </w:rPr>
        <w:t>双方</w:t>
      </w:r>
      <w:r>
        <w:rPr>
          <w:rStyle w:val="24"/>
          <w:rFonts w:ascii="仿宋" w:eastAsia="仿宋"/>
        </w:rPr>
        <w:t>在订立本协议时不能合理预见，对其发生和后果不能避免并不能克服的事件，包括但不限于政府、军队的作为与不作为，地震、火灾、洪水等自然现象，疫情、暴乱或战争。</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7.2 任何一方因不可抗力事件而不能履行本协议规定的全部或部分义务的，根据不可抗力影响，全部或部分免除责任。但是，受不可抗力事件影响的一方，应于该等事件发生之日起三（3）个工作日内向其他方提供有关证明文件，否则不予免责。</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7.3</w:t>
      </w:r>
      <w:r>
        <w:rPr>
          <w:rStyle w:val="24"/>
          <w:rFonts w:ascii="仿宋" w:eastAsia="仿宋" w:hint="eastAsia"/>
        </w:rPr>
        <w:t>双</w:t>
      </w:r>
      <w:r>
        <w:rPr>
          <w:rStyle w:val="24"/>
          <w:rFonts w:ascii="仿宋" w:eastAsia="仿宋"/>
        </w:rPr>
        <w:t>方应尽合理努力降低和减少不可抗力事件给履行本协议造成的不利影响；不可抗力因素消除后，双方应当继续履行本协议。</w:t>
      </w:r>
    </w:p>
    <w:p>
      <w:pPr>
        <w:pStyle w:val="31"/>
        <w:spacing w:line="360" w:lineRule="auto"/>
        <w:rPr>
          <w:rStyle w:val="24"/>
          <w:rFonts w:ascii="仿宋" w:eastAsia="仿宋"/>
        </w:rPr>
      </w:pPr>
    </w:p>
    <w:p>
      <w:pPr>
        <w:pStyle w:val="31"/>
        <w:spacing w:line="360" w:lineRule="auto"/>
        <w:rPr>
          <w:rStyle w:val="24"/>
          <w:rFonts w:ascii="仿宋" w:eastAsia="仿宋" w:cs="仿宋"/>
          <w:b/>
          <w:bCs/>
        </w:rPr>
      </w:pPr>
      <w:r>
        <w:rPr>
          <w:rStyle w:val="24"/>
          <w:rFonts w:ascii="仿宋" w:eastAsia="仿宋" w:cs="仿宋"/>
          <w:b/>
          <w:bCs/>
        </w:rPr>
        <w:t>第八条 协议的生效、变更与终止</w:t>
      </w:r>
    </w:p>
    <w:p>
      <w:pPr>
        <w:pStyle w:val="33"/>
        <w:spacing w:after="0" w:line="360" w:lineRule="auto"/>
        <w:rPr>
          <w:rStyle w:val="24"/>
          <w:rFonts w:ascii="仿宋" w:eastAsia="仿宋"/>
          <w:kern w:val="0"/>
          <w:sz w:val="24"/>
          <w:szCs w:val="24"/>
        </w:rPr>
      </w:pPr>
      <w:r>
        <w:rPr>
          <w:rStyle w:val="24"/>
          <w:rFonts w:ascii="仿宋" w:eastAsia="仿宋"/>
          <w:kern w:val="0"/>
          <w:sz w:val="24"/>
          <w:szCs w:val="24"/>
        </w:rPr>
        <w:t>8.1本协议自</w:t>
      </w:r>
      <w:r>
        <w:rPr>
          <w:rStyle w:val="24"/>
          <w:rFonts w:ascii="仿宋" w:eastAsia="仿宋" w:hint="eastAsia"/>
          <w:kern w:val="0"/>
          <w:sz w:val="24"/>
          <w:szCs w:val="24"/>
        </w:rPr>
        <w:t>双</w:t>
      </w:r>
      <w:r>
        <w:rPr>
          <w:rStyle w:val="24"/>
          <w:rFonts w:ascii="仿宋" w:eastAsia="仿宋"/>
          <w:kern w:val="0"/>
          <w:sz w:val="24"/>
          <w:szCs w:val="24"/>
        </w:rPr>
        <w:t>方法定代表人或其授权代表签字并加盖公章之日起生效。</w:t>
      </w:r>
    </w:p>
    <w:p>
      <w:pPr>
        <w:pStyle w:val="33"/>
        <w:spacing w:after="0" w:line="360" w:lineRule="auto"/>
        <w:rPr>
          <w:rStyle w:val="24"/>
          <w:rFonts w:ascii="仿宋" w:eastAsia="仿宋"/>
          <w:kern w:val="0"/>
          <w:sz w:val="24"/>
          <w:szCs w:val="24"/>
        </w:rPr>
      </w:pPr>
    </w:p>
    <w:p>
      <w:pPr>
        <w:pStyle w:val="33"/>
        <w:spacing w:after="0" w:line="360" w:lineRule="auto"/>
        <w:rPr>
          <w:rStyle w:val="24"/>
          <w:rFonts w:ascii="仿宋" w:eastAsia="仿宋"/>
          <w:kern w:val="0"/>
          <w:sz w:val="24"/>
          <w:szCs w:val="24"/>
        </w:rPr>
      </w:pPr>
      <w:r>
        <w:rPr>
          <w:rStyle w:val="24"/>
          <w:rFonts w:ascii="仿宋" w:eastAsia="仿宋"/>
          <w:kern w:val="0"/>
          <w:sz w:val="24"/>
          <w:szCs w:val="24"/>
        </w:rPr>
        <w:t>8.2 本协议经</w:t>
      </w:r>
      <w:r>
        <w:rPr>
          <w:rStyle w:val="24"/>
          <w:rFonts w:ascii="仿宋" w:eastAsia="仿宋" w:hint="eastAsia"/>
          <w:kern w:val="0"/>
          <w:sz w:val="24"/>
          <w:szCs w:val="24"/>
        </w:rPr>
        <w:t>双</w:t>
      </w:r>
      <w:r>
        <w:rPr>
          <w:rStyle w:val="24"/>
          <w:rFonts w:ascii="仿宋" w:eastAsia="仿宋"/>
          <w:kern w:val="0"/>
          <w:sz w:val="24"/>
          <w:szCs w:val="24"/>
        </w:rPr>
        <w:t>方协商一致并签订书面补充协议，方可对本协议进行变更或补充，本协议的变更和补充构成本协议不可分割的一部分。</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8.3出现以下任何情况，本协议即告终止：</w:t>
      </w:r>
    </w:p>
    <w:p>
      <w:pPr>
        <w:pStyle w:val="31"/>
        <w:spacing w:line="360" w:lineRule="auto"/>
        <w:rPr>
          <w:rStyle w:val="24"/>
          <w:rFonts w:ascii="仿宋" w:eastAsia="仿宋"/>
        </w:rPr>
      </w:pPr>
      <w:r>
        <w:rPr>
          <w:rStyle w:val="24"/>
          <w:rFonts w:ascii="仿宋" w:eastAsia="仿宋"/>
        </w:rPr>
        <w:t>（1）</w:t>
      </w:r>
      <w:r>
        <w:rPr>
          <w:rStyle w:val="24"/>
          <w:rFonts w:ascii="仿宋" w:eastAsia="仿宋" w:hint="eastAsia"/>
        </w:rPr>
        <w:t>双</w:t>
      </w:r>
      <w:r>
        <w:rPr>
          <w:rStyle w:val="24"/>
          <w:rFonts w:ascii="仿宋" w:eastAsia="仿宋"/>
        </w:rPr>
        <w:t>方依本协议所应履行的义务已全部履行完毕；</w:t>
      </w:r>
    </w:p>
    <w:p>
      <w:pPr>
        <w:pStyle w:val="31"/>
        <w:spacing w:line="360" w:lineRule="auto"/>
        <w:rPr>
          <w:rStyle w:val="24"/>
          <w:rFonts w:ascii="仿宋" w:eastAsia="仿宋"/>
        </w:rPr>
      </w:pPr>
      <w:r>
        <w:rPr>
          <w:rStyle w:val="24"/>
          <w:rFonts w:ascii="仿宋" w:eastAsia="仿宋"/>
        </w:rPr>
        <w:t>（2）经</w:t>
      </w:r>
      <w:r>
        <w:rPr>
          <w:rStyle w:val="24"/>
          <w:rFonts w:ascii="仿宋" w:eastAsia="仿宋" w:hint="eastAsia"/>
        </w:rPr>
        <w:t>双方</w:t>
      </w:r>
      <w:r>
        <w:rPr>
          <w:rStyle w:val="24"/>
          <w:rFonts w:ascii="仿宋" w:eastAsia="仿宋"/>
        </w:rPr>
        <w:t>协商一致，同意解除本协议；</w:t>
      </w:r>
    </w:p>
    <w:p>
      <w:pPr>
        <w:pStyle w:val="31"/>
        <w:spacing w:line="360" w:lineRule="auto"/>
        <w:rPr>
          <w:rStyle w:val="24"/>
          <w:rFonts w:ascii="仿宋" w:eastAsia="仿宋"/>
        </w:rPr>
      </w:pPr>
      <w:r>
        <w:rPr>
          <w:rStyle w:val="24"/>
          <w:rFonts w:ascii="仿宋" w:eastAsia="仿宋"/>
        </w:rPr>
        <w:t>（3）任何一方严重违反本协议约定的义务、陈述和保证，并经</w:t>
      </w:r>
      <w:r>
        <w:rPr>
          <w:rStyle w:val="24"/>
          <w:rFonts w:ascii="仿宋" w:eastAsia="仿宋" w:hint="eastAsia"/>
        </w:rPr>
        <w:t>其他</w:t>
      </w:r>
      <w:r>
        <w:rPr>
          <w:rStyle w:val="24"/>
          <w:rFonts w:ascii="仿宋" w:eastAsia="仿宋"/>
        </w:rPr>
        <w:t>方催告后</w:t>
      </w:r>
      <w:r>
        <w:rPr>
          <w:rStyle w:val="24"/>
          <w:rFonts w:ascii="仿宋" w:eastAsia="仿宋" w:hint="eastAsia"/>
        </w:rPr>
        <w:t>合理时间内仍</w:t>
      </w:r>
      <w:r>
        <w:rPr>
          <w:rStyle w:val="24"/>
          <w:rFonts w:ascii="仿宋" w:eastAsia="仿宋"/>
        </w:rPr>
        <w:t>未予纠正并消除影响，则</w:t>
      </w:r>
      <w:r>
        <w:rPr>
          <w:rStyle w:val="24"/>
          <w:rFonts w:ascii="仿宋" w:eastAsia="仿宋" w:hint="eastAsia"/>
        </w:rPr>
        <w:t>对</w:t>
      </w:r>
      <w:r>
        <w:rPr>
          <w:rStyle w:val="24"/>
          <w:rFonts w:ascii="仿宋" w:eastAsia="仿宋"/>
        </w:rPr>
        <w:t>方有权解除本协议。</w:t>
      </w:r>
    </w:p>
    <w:p>
      <w:pPr>
        <w:pStyle w:val="31"/>
        <w:spacing w:line="360" w:lineRule="auto"/>
        <w:rPr>
          <w:rStyle w:val="24"/>
          <w:rFonts w:ascii="仿宋" w:eastAsia="仿宋"/>
        </w:rPr>
      </w:pPr>
    </w:p>
    <w:p>
      <w:pPr>
        <w:pStyle w:val="31"/>
        <w:spacing w:line="360" w:lineRule="auto"/>
        <w:rPr>
          <w:rStyle w:val="24"/>
          <w:rFonts w:ascii="仿宋" w:eastAsia="仿宋"/>
          <w:b/>
        </w:rPr>
      </w:pPr>
      <w:r>
        <w:rPr>
          <w:rStyle w:val="24"/>
          <w:rFonts w:ascii="仿宋" w:eastAsia="仿宋"/>
          <w:b/>
        </w:rPr>
        <w:t>第九条 争议解决</w:t>
      </w:r>
    </w:p>
    <w:p>
      <w:pPr>
        <w:pStyle w:val="31"/>
        <w:spacing w:line="360" w:lineRule="auto"/>
        <w:rPr>
          <w:rStyle w:val="24"/>
          <w:rFonts w:ascii="仿宋" w:eastAsia="仿宋"/>
        </w:rPr>
      </w:pPr>
      <w:r>
        <w:rPr>
          <w:rStyle w:val="24"/>
          <w:rFonts w:ascii="仿宋" w:eastAsia="仿宋"/>
        </w:rPr>
        <w:t>9.1本协议的订立、履行、解释及争议的解决均应适用中华人民共和国法律。</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9.2</w:t>
      </w:r>
      <w:r>
        <w:rPr>
          <w:rStyle w:val="24"/>
          <w:rFonts w:ascii="仿宋" w:eastAsia="仿宋" w:hint="eastAsia"/>
        </w:rPr>
        <w:t>双</w:t>
      </w:r>
      <w:r>
        <w:rPr>
          <w:rStyle w:val="24"/>
          <w:rFonts w:ascii="仿宋" w:eastAsia="仿宋"/>
        </w:rPr>
        <w:t>方因履行或解释本协议产生争议的，首先应当友好协商解决；协商不成的，</w:t>
      </w:r>
      <w:r>
        <w:rPr>
          <w:rStyle w:val="24"/>
          <w:rFonts w:ascii="仿宋" w:eastAsia="仿宋" w:hint="eastAsia"/>
        </w:rPr>
        <w:t>任何一方均可依法向本协议签署地有管辖权的人民法院提起诉讼。</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9.3 除争议事项外，</w:t>
      </w:r>
      <w:r>
        <w:rPr>
          <w:rStyle w:val="24"/>
          <w:rFonts w:ascii="仿宋" w:eastAsia="仿宋" w:hint="eastAsia"/>
        </w:rPr>
        <w:t>双</w:t>
      </w:r>
      <w:r>
        <w:rPr>
          <w:rStyle w:val="24"/>
          <w:rFonts w:ascii="仿宋" w:eastAsia="仿宋"/>
        </w:rPr>
        <w:t>方应继续履行本协议约定的其他条款。</w:t>
      </w:r>
    </w:p>
    <w:p>
      <w:pPr>
        <w:pStyle w:val="31"/>
        <w:spacing w:line="360" w:lineRule="auto"/>
        <w:ind w:firstLine="420"/>
        <w:rPr>
          <w:rStyle w:val="24"/>
          <w:rFonts w:ascii="仿宋" w:eastAsia="仿宋"/>
        </w:rPr>
      </w:pPr>
    </w:p>
    <w:p>
      <w:pPr>
        <w:pStyle w:val="31"/>
        <w:spacing w:line="360" w:lineRule="auto"/>
        <w:rPr>
          <w:rStyle w:val="24"/>
          <w:rFonts w:ascii="仿宋" w:eastAsia="仿宋" w:cs="仿宋"/>
          <w:b/>
          <w:bCs/>
        </w:rPr>
      </w:pPr>
      <w:r>
        <w:rPr>
          <w:rStyle w:val="24"/>
          <w:rFonts w:ascii="仿宋" w:eastAsia="仿宋" w:cs="仿宋"/>
          <w:b/>
          <w:bCs/>
        </w:rPr>
        <w:t>第十条 其他</w:t>
      </w:r>
    </w:p>
    <w:p>
      <w:pPr>
        <w:pStyle w:val="31"/>
        <w:spacing w:line="360" w:lineRule="auto"/>
        <w:rPr>
          <w:rStyle w:val="24"/>
          <w:rFonts w:ascii="仿宋" w:eastAsia="仿宋"/>
        </w:rPr>
      </w:pPr>
      <w:r>
        <w:rPr>
          <w:rStyle w:val="24"/>
          <w:rFonts w:ascii="仿宋" w:eastAsia="仿宋"/>
        </w:rPr>
        <w:t>10.1</w:t>
      </w:r>
      <w:r>
        <w:rPr>
          <w:rStyle w:val="24"/>
          <w:rFonts w:ascii="仿宋" w:eastAsia="仿宋" w:hint="eastAsia"/>
        </w:rPr>
        <w:t>双</w:t>
      </w:r>
      <w:r>
        <w:rPr>
          <w:rStyle w:val="24"/>
          <w:rFonts w:ascii="仿宋" w:eastAsia="仿宋"/>
        </w:rPr>
        <w:t>方因签订、履行本协议发出的通知应当通过以下方式送至下列地址：</w:t>
      </w:r>
    </w:p>
    <w:p>
      <w:pPr>
        <w:pStyle w:val="34"/>
        <w:spacing w:line="360" w:lineRule="auto"/>
        <w:ind w:firstLineChars="0" w:firstLine="0"/>
        <w:rPr>
          <w:rStyle w:val="24"/>
          <w:rFonts w:ascii="仿宋" w:eastAsia="仿宋"/>
          <w:kern w:val="0"/>
          <w:sz w:val="24"/>
          <w:szCs w:val="24"/>
        </w:rPr>
      </w:pPr>
      <w:r>
        <w:rPr>
          <w:rStyle w:val="24"/>
          <w:rFonts w:ascii="仿宋" w:eastAsia="仿宋"/>
          <w:kern w:val="0"/>
          <w:sz w:val="24"/>
          <w:szCs w:val="24"/>
        </w:rPr>
        <w:t>（1）当面交付的，以交付之日为送达日；</w:t>
      </w:r>
    </w:p>
    <w:p>
      <w:pPr>
        <w:pStyle w:val="34"/>
        <w:spacing w:line="360" w:lineRule="auto"/>
        <w:ind w:firstLineChars="0" w:firstLine="0"/>
        <w:rPr>
          <w:rStyle w:val="24"/>
          <w:rFonts w:ascii="仿宋" w:eastAsia="仿宋"/>
          <w:kern w:val="0"/>
          <w:sz w:val="24"/>
          <w:szCs w:val="24"/>
        </w:rPr>
      </w:pPr>
      <w:r>
        <w:rPr>
          <w:rStyle w:val="24"/>
          <w:rFonts w:ascii="仿宋" w:eastAsia="仿宋"/>
          <w:kern w:val="0"/>
          <w:sz w:val="24"/>
          <w:szCs w:val="24"/>
        </w:rPr>
        <w:t>（2）邮寄方式发出的，在投邮之日后第5个工作日视为送达；</w:t>
      </w:r>
    </w:p>
    <w:p>
      <w:pPr>
        <w:pStyle w:val="34"/>
        <w:spacing w:line="360" w:lineRule="auto"/>
        <w:ind w:firstLineChars="0" w:firstLine="0"/>
        <w:rPr>
          <w:rStyle w:val="24"/>
          <w:rFonts w:ascii="仿宋" w:eastAsia="仿宋"/>
          <w:kern w:val="0"/>
          <w:sz w:val="24"/>
          <w:szCs w:val="24"/>
        </w:rPr>
      </w:pPr>
      <w:r>
        <w:rPr>
          <w:rStyle w:val="24"/>
          <w:rFonts w:ascii="仿宋" w:eastAsia="仿宋"/>
          <w:kern w:val="0"/>
          <w:sz w:val="24"/>
          <w:szCs w:val="24"/>
        </w:rPr>
        <w:t>（3）传真发出的，在成功发送时视为送达；</w:t>
      </w:r>
    </w:p>
    <w:p>
      <w:pPr>
        <w:pStyle w:val="34"/>
        <w:spacing w:line="360" w:lineRule="auto"/>
        <w:ind w:firstLineChars="0" w:firstLine="0"/>
        <w:rPr>
          <w:rStyle w:val="24"/>
          <w:rFonts w:ascii="仿宋" w:eastAsia="仿宋"/>
          <w:kern w:val="0"/>
          <w:sz w:val="24"/>
          <w:szCs w:val="24"/>
        </w:rPr>
      </w:pPr>
      <w:r>
        <w:rPr>
          <w:rStyle w:val="24"/>
          <w:rFonts w:ascii="仿宋" w:eastAsia="仿宋"/>
          <w:sz w:val="24"/>
          <w:szCs w:val="24"/>
        </w:rPr>
        <w:t>（4）以电子邮件方式发出的，在电子邮件已进入收件人邮箱服务器时为送达。</w:t>
      </w:r>
    </w:p>
    <w:p>
      <w:pPr>
        <w:pStyle w:val="34"/>
        <w:spacing w:line="360" w:lineRule="auto"/>
        <w:ind w:firstLineChars="0" w:firstLine="0"/>
        <w:rPr>
          <w:rStyle w:val="24"/>
          <w:rFonts w:ascii="仿宋" w:eastAsia="仿宋"/>
          <w:kern w:val="0"/>
          <w:sz w:val="24"/>
          <w:szCs w:val="24"/>
        </w:rPr>
      </w:pPr>
    </w:p>
    <w:p>
      <w:pPr>
        <w:pStyle w:val="34"/>
        <w:spacing w:line="360" w:lineRule="auto"/>
        <w:ind w:firstLineChars="0" w:firstLine="0"/>
        <w:rPr>
          <w:rStyle w:val="24"/>
          <w:rFonts w:ascii="仿宋" w:eastAsia="仿宋"/>
          <w:kern w:val="0"/>
          <w:sz w:val="24"/>
          <w:szCs w:val="24"/>
        </w:rPr>
      </w:pPr>
      <w:r>
        <w:rPr>
          <w:rStyle w:val="24"/>
          <w:rFonts w:ascii="仿宋" w:eastAsia="仿宋"/>
          <w:kern w:val="0"/>
          <w:sz w:val="24"/>
          <w:szCs w:val="24"/>
        </w:rPr>
        <w:t>10.2未经</w:t>
      </w:r>
      <w:r>
        <w:rPr>
          <w:rStyle w:val="24"/>
          <w:rFonts w:ascii="仿宋" w:eastAsia="仿宋" w:hint="eastAsia"/>
          <w:kern w:val="0"/>
          <w:sz w:val="24"/>
          <w:szCs w:val="24"/>
        </w:rPr>
        <w:t>对</w:t>
      </w:r>
      <w:r>
        <w:rPr>
          <w:rStyle w:val="24"/>
          <w:rFonts w:ascii="仿宋" w:eastAsia="仿宋"/>
          <w:kern w:val="0"/>
          <w:sz w:val="24"/>
          <w:szCs w:val="24"/>
        </w:rPr>
        <w:t>方书面同意，任何一方不得向第三方转让本协议项下的任何权利或义务。</w:t>
      </w:r>
    </w:p>
    <w:p>
      <w:pPr>
        <w:pStyle w:val="34"/>
        <w:spacing w:line="360" w:lineRule="auto"/>
        <w:ind w:firstLineChars="0" w:firstLine="0"/>
        <w:rPr>
          <w:rStyle w:val="24"/>
          <w:rFonts w:ascii="仿宋" w:eastAsia="仿宋"/>
          <w:sz w:val="24"/>
          <w:szCs w:val="24"/>
        </w:rPr>
      </w:pPr>
    </w:p>
    <w:p>
      <w:pPr>
        <w:pStyle w:val="34"/>
        <w:spacing w:line="360" w:lineRule="auto"/>
        <w:ind w:firstLineChars="0" w:firstLine="0"/>
        <w:rPr>
          <w:rStyle w:val="24"/>
          <w:rFonts w:ascii="仿宋" w:eastAsia="仿宋"/>
          <w:sz w:val="24"/>
          <w:szCs w:val="24"/>
        </w:rPr>
      </w:pPr>
      <w:r>
        <w:rPr>
          <w:rStyle w:val="24"/>
          <w:rFonts w:ascii="仿宋" w:eastAsia="仿宋"/>
          <w:sz w:val="24"/>
          <w:szCs w:val="24"/>
        </w:rPr>
        <w:t>10.3 本协议一式</w:t>
      </w:r>
      <w:r>
        <w:rPr>
          <w:rStyle w:val="24"/>
          <w:rFonts w:ascii="仿宋" w:eastAsia="仿宋" w:hint="eastAsia"/>
          <w:sz w:val="24"/>
          <w:szCs w:val="24"/>
        </w:rPr>
        <w:t>贰</w:t>
      </w:r>
      <w:r>
        <w:rPr>
          <w:rStyle w:val="24"/>
          <w:rFonts w:ascii="仿宋" w:eastAsia="仿宋"/>
          <w:sz w:val="24"/>
          <w:szCs w:val="24"/>
        </w:rPr>
        <w:t>（</w:t>
      </w:r>
      <w:r>
        <w:rPr>
          <w:rStyle w:val="24"/>
          <w:rFonts w:ascii="仿宋" w:eastAsia="仿宋" w:hint="eastAsia"/>
          <w:sz w:val="24"/>
          <w:szCs w:val="24"/>
        </w:rPr>
        <w:t>2</w:t>
      </w:r>
      <w:r>
        <w:rPr>
          <w:rStyle w:val="24"/>
          <w:rFonts w:ascii="仿宋" w:eastAsia="仿宋"/>
          <w:sz w:val="24"/>
          <w:szCs w:val="24"/>
        </w:rPr>
        <w:t>）份，甲、乙方各执壹（1）份，均具有同等效力。</w:t>
      </w:r>
    </w:p>
    <w:p>
      <w:pPr>
        <w:pStyle w:val="34"/>
        <w:spacing w:line="360" w:lineRule="auto"/>
        <w:ind w:firstLineChars="0" w:firstLine="420"/>
        <w:rPr>
          <w:rStyle w:val="24"/>
          <w:rFonts w:ascii="仿宋" w:eastAsia="仿宋"/>
          <w:sz w:val="24"/>
          <w:szCs w:val="24"/>
        </w:rPr>
      </w:pPr>
    </w:p>
    <w:p>
      <w:pPr>
        <w:pStyle w:val="34"/>
        <w:spacing w:line="360" w:lineRule="auto"/>
        <w:ind w:firstLineChars="0" w:firstLine="420"/>
        <w:rPr>
          <w:rStyle w:val="24"/>
          <w:rFonts w:ascii="仿宋" w:eastAsia="仿宋"/>
          <w:sz w:val="24"/>
          <w:szCs w:val="24"/>
        </w:rPr>
      </w:pPr>
    </w:p>
    <w:p>
      <w:pPr>
        <w:pStyle w:val="31"/>
        <w:spacing w:line="360" w:lineRule="auto"/>
        <w:jc w:val="center"/>
        <w:rPr>
          <w:rStyle w:val="24"/>
          <w:rFonts w:ascii="仿宋" w:eastAsia="仿宋" w:cs="仿宋"/>
          <w:b/>
          <w:bCs/>
        </w:rPr>
      </w:pPr>
      <w:r>
        <w:rPr>
          <w:rStyle w:val="24"/>
          <w:rFonts w:ascii="仿宋" w:eastAsia="仿宋" w:cs="仿宋"/>
          <w:b/>
          <w:bCs/>
        </w:rPr>
        <w:t>（以下为签署页，无正文内容）</w:t>
      </w:r>
    </w:p>
    <w:p>
      <w:pPr>
        <w:spacing w:line="360" w:lineRule="auto"/>
        <w:textAlignment w:val="auto"/>
        <w:rPr>
          <w:rStyle w:val="24"/>
          <w:rFonts w:ascii="仿宋" w:eastAsia="仿宋"/>
          <w:bCs/>
          <w:i/>
          <w:sz w:val="24"/>
        </w:rPr>
        <w:sectPr>
          <w:footerReference w:type="default" r:id="rId2"/>
          <w:pgSz w:w="11906" w:h="16838"/>
          <w:pgMar w:top="1440" w:right="1588" w:bottom="1440" w:left="1588" w:header="851" w:footer="992" w:gutter="0"/>
          <w:docGrid w:type="lines" w:linePitch="312" w:charSpace="0"/>
        </w:sectPr>
      </w:pPr>
    </w:p>
    <w:p>
      <w:pPr>
        <w:pStyle w:val="31"/>
        <w:spacing w:line="360" w:lineRule="auto"/>
        <w:jc w:val="center"/>
        <w:rPr>
          <w:rStyle w:val="24"/>
          <w:rFonts w:ascii="仿宋" w:eastAsia="仿宋"/>
          <w:b/>
        </w:rPr>
      </w:pPr>
      <w:r>
        <w:rPr>
          <w:rStyle w:val="24"/>
          <w:rFonts w:ascii="仿宋" w:eastAsia="仿宋" w:hint="eastAsia"/>
          <w:b/>
        </w:rPr>
        <w:t>本页为《关于中诚华隆计算机技术有限公司之增资协议》之签字页</w:t>
      </w:r>
    </w:p>
    <w:p>
      <w:pPr>
        <w:pStyle w:val="31"/>
        <w:spacing w:line="360" w:lineRule="auto"/>
        <w:rPr>
          <w:rStyle w:val="24"/>
          <w:rFonts w:ascii="仿宋" w:eastAsia="仿宋"/>
        </w:rPr>
      </w:pPr>
    </w:p>
    <w:p>
      <w:pPr>
        <w:pStyle w:val="31"/>
        <w:spacing w:line="360" w:lineRule="auto"/>
        <w:rPr>
          <w:rStyle w:val="24"/>
          <w:rFonts w:ascii="仿宋" w:eastAsia="仿宋"/>
        </w:rPr>
      </w:pPr>
    </w:p>
    <w:p>
      <w:pPr>
        <w:spacing w:line="360" w:lineRule="auto"/>
        <w:rPr>
          <w:rStyle w:val="24"/>
          <w:rFonts w:ascii="仿宋" w:eastAsia="仿宋"/>
          <w:b/>
          <w:kern w:val="0"/>
          <w:sz w:val="24"/>
        </w:rPr>
      </w:pPr>
      <w:r>
        <w:rPr>
          <w:rStyle w:val="24"/>
          <w:rFonts w:ascii="仿宋" w:eastAsia="仿宋" w:hint="eastAsia"/>
          <w:b/>
          <w:kern w:val="0"/>
          <w:sz w:val="24"/>
        </w:rPr>
        <w:t>甲方：中诚华隆计算机技术有限公司</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（盖章）</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法定代表人（或授权代表）签字：</w:t>
      </w:r>
    </w:p>
    <w:p>
      <w:pPr>
        <w:pStyle w:val="31"/>
        <w:spacing w:line="360" w:lineRule="auto"/>
        <w:rPr>
          <w:rStyle w:val="24"/>
          <w:rFonts w:ascii="仿宋" w:eastAsia="仿宋"/>
          <w:bCs/>
          <w:i/>
        </w:rPr>
      </w:pPr>
    </w:p>
    <w:p>
      <w:pPr>
        <w:pStyle w:val="31"/>
        <w:spacing w:line="360" w:lineRule="auto"/>
        <w:rPr>
          <w:rStyle w:val="24"/>
          <w:rFonts w:ascii="仿宋" w:eastAsia="仿宋"/>
          <w:bCs/>
          <w:i/>
        </w:rPr>
      </w:pPr>
    </w:p>
    <w:p>
      <w:pPr>
        <w:pStyle w:val="31"/>
        <w:spacing w:line="360" w:lineRule="auto"/>
        <w:rPr>
          <w:rStyle w:val="24"/>
          <w:rFonts w:ascii="仿宋" w:eastAsia="仿宋"/>
          <w:bCs/>
          <w:i/>
        </w:rPr>
      </w:pPr>
    </w:p>
    <w:p>
      <w:pPr>
        <w:pStyle w:val="31"/>
        <w:spacing w:line="360" w:lineRule="auto"/>
        <w:rPr>
          <w:rStyle w:val="24"/>
          <w:rFonts w:ascii="仿宋" w:eastAsia="仿宋"/>
          <w:bCs/>
          <w:i/>
        </w:rPr>
      </w:pPr>
    </w:p>
    <w:p>
      <w:pPr>
        <w:pStyle w:val="31"/>
        <w:spacing w:line="360" w:lineRule="auto"/>
        <w:rPr>
          <w:rStyle w:val="24"/>
          <w:rFonts w:ascii="仿宋" w:eastAsia="仿宋"/>
          <w:bCs/>
          <w:i/>
        </w:rPr>
      </w:pPr>
    </w:p>
    <w:p>
      <w:pPr>
        <w:pStyle w:val="31"/>
        <w:spacing w:line="360" w:lineRule="auto"/>
        <w:rPr>
          <w:rStyle w:val="24"/>
          <w:rFonts w:ascii="仿宋" w:eastAsia="仿宋"/>
          <w:bCs/>
          <w:i/>
        </w:rPr>
      </w:pPr>
    </w:p>
    <w:p>
      <w:pPr>
        <w:spacing w:line="360" w:lineRule="auto"/>
        <w:rPr>
          <w:rStyle w:val="24"/>
          <w:rFonts w:ascii="仿宋" w:eastAsia="仿宋"/>
          <w:bCs/>
          <w:i/>
        </w:rPr>
      </w:pPr>
      <w:r>
        <w:rPr>
          <w:rStyle w:val="24"/>
          <w:rFonts w:ascii="仿宋" w:eastAsia="仿宋" w:hint="eastAsia"/>
          <w:b/>
          <w:kern w:val="0"/>
          <w:sz w:val="24"/>
        </w:rPr>
        <w:t>乙方：</w:t>
      </w:r>
      <w:r>
        <w:rPr>
          <w:rStyle w:val="24"/>
          <w:rFonts w:ascii="仿宋" w:eastAsia="仿宋"/>
          <w:bCs/>
          <w:i/>
        </w:rPr>
        <w:t xml:space="preserve"> </w:t>
      </w:r>
    </w:p>
    <w:p>
      <w:pPr>
        <w:pStyle w:val="31"/>
        <w:spacing w:line="360" w:lineRule="auto"/>
        <w:rPr>
          <w:rStyle w:val="24"/>
          <w:rFonts w:ascii="仿宋" w:eastAsia="仿宋"/>
        </w:rPr>
      </w:pPr>
      <w:r>
        <w:rPr>
          <w:rStyle w:val="24"/>
          <w:rFonts w:ascii="仿宋" w:eastAsia="仿宋"/>
        </w:rPr>
        <w:t>（盖章）</w:t>
      </w:r>
    </w:p>
    <w:p>
      <w:pPr>
        <w:pStyle w:val="31"/>
        <w:spacing w:line="360" w:lineRule="auto"/>
        <w:rPr>
          <w:rStyle w:val="24"/>
          <w:rFonts w:ascii="仿宋" w:eastAsia="仿宋"/>
        </w:rPr>
      </w:pPr>
    </w:p>
    <w:p>
      <w:pPr>
        <w:pStyle w:val="31"/>
        <w:spacing w:line="360" w:lineRule="auto"/>
        <w:rPr>
          <w:rStyle w:val="24"/>
          <w:rFonts w:ascii="仿宋" w:eastAsia="仿宋"/>
        </w:rPr>
      </w:pPr>
      <w:r>
        <w:rPr>
          <w:rStyle w:val="24"/>
          <w:rFonts w:ascii="仿宋" w:eastAsia="仿宋"/>
        </w:rPr>
        <w:t>法定代表人（或授权代表）签字：</w:t>
      </w:r>
    </w:p>
    <w:p>
      <w:pPr>
        <w:pStyle w:val="31"/>
        <w:spacing w:line="360" w:lineRule="auto"/>
        <w:rPr>
          <w:rStyle w:val="24"/>
          <w:rFonts w:ascii="仿宋" w:eastAsia="仿宋"/>
        </w:rPr>
      </w:pPr>
    </w:p>
    <w:p>
      <w:pPr>
        <w:spacing w:line="360" w:lineRule="auto"/>
        <w:rPr>
          <w:rStyle w:val="24"/>
          <w:rFonts w:ascii="仿宋" w:eastAsia="仿宋"/>
          <w:sz w:val="24"/>
        </w:rPr>
      </w:pPr>
    </w:p>
    <w:sectPr>
      <w:footerReference w:type="default" r:id="rId3"/>
      <w:pgSz w:w="11906" w:h="16838"/>
      <w:pgMar w:top="1440" w:right="1633" w:bottom="1440" w:left="1633"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xi Sans">
    <w:panose1 w:val="00000000000000000000"/>
    <w:charset w:val="00"/>
    <w:family w:val="auto"/>
    <w:pitch w:val="variable"/>
    <w:sig w:usb0="00000000" w:usb1="00000000" w:usb2="00000000" w:usb3="00000000" w:csb0="00000000" w:csb1="00000000"/>
  </w:font>
  <w:font w:name="荣耀黑体">
    <w:panose1 w:val="00000000000000000000"/>
    <w:charset w:val="00"/>
    <w:family w:val="auto"/>
    <w:pitch w:val="variable"/>
    <w:sig w:usb0="00000000" w:usb1="00000000" w:usb2="00000000" w:usb3="00000000" w:csb0="00000000"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6"/>
      </w:tabs>
      <w:jc w:val="center"/>
    </w:pPr>
    <w:r>
      <w:rPr>
        <w:lang w:val="zh-CN"/>
      </w:rPr>
      <w:t xml:space="preserve"> </w:t>
    </w:r>
    <w:r>
      <w:rPr>
        <w:b/>
        <w:bCs/>
      </w:rPr>
      <w:fldChar w:fldCharType="begin"/>
    </w:r>
    <w:r>
      <w:rPr>
        <w:b/>
        <w:bCs/>
      </w:rPr>
      <w:instrText>PAGE</w:instrText>
    </w:r>
    <w:r>
      <w:rPr>
        <w:b/>
        <w:bCs/>
        <w:sz w:val="24"/>
      </w:rPr>
      <w:fldChar w:fldCharType="separate"/>
    </w:r>
    <w:r>
      <w:rPr>
        <w:b/>
        <w:bCs/>
      </w:rPr>
      <w:t>3</w:t>
    </w:r>
    <w:r>
      <w:rPr>
        <w:b/>
        <w:bCs/>
        <w:sz w:val="24"/>
      </w:rPr>
      <w:fldChar w:fldCharType="end"/>
    </w:r>
    <w:r>
      <w:rPr>
        <w:lang w:val="zh-CN"/>
      </w:rPr>
      <w:t xml:space="preserve"> / </w:t>
    </w:r>
    <w:r>
      <w:rPr>
        <w:b/>
        <w:bCs/>
      </w:rPr>
      <w:fldChar w:fldCharType="begin"/>
    </w:r>
    <w:r>
      <w:rPr>
        <w:b/>
        <w:bCs/>
      </w:rPr>
      <w:instrText>NUMPAGES</w:instrText>
    </w:r>
    <w:r>
      <w:rPr>
        <w:b/>
        <w:bCs/>
        <w:sz w:val="24"/>
      </w:rPr>
      <w:fldChar w:fldCharType="separate"/>
    </w:r>
    <w:r>
      <w:rPr>
        <w:b/>
        <w:bCs/>
      </w:rPr>
      <w:t>8</w:t>
    </w:r>
    <w:r>
      <w:rPr>
        <w:b/>
        <w:bCs/>
        <w:sz w:val="24"/>
      </w:rPr>
      <w:fldChar w:fldCharType="end"/>
    </w:r>
  </w:p>
  <w:p>
    <w:pPr>
      <w:pStyle w:val="17"/>
      <w:tabs>
        <w:tab w:val="center" w:pos="4153"/>
        <w:tab w:val="right" w:pos="8306"/>
      </w:tabs>
      <w:rPr>
        <w:rStyle w:val="24"/>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6"/>
      </w:tabs>
      <w:jc w:val="center"/>
    </w:pPr>
    <w:r>
      <w:rPr>
        <w:rFonts w:hint="eastAsia"/>
        <w:bCs/>
        <w:szCs w:val="18"/>
      </w:rPr>
      <w:t>签字页</w:t>
    </w:r>
  </w:p>
  <w:p>
    <w:pPr>
      <w:pStyle w:val="17"/>
      <w:tabs>
        <w:tab w:val="center" w:pos="4153"/>
        <w:tab w:val="right" w:pos="8306"/>
      </w:tabs>
      <w:rPr>
        <w:rStyle w:val="24"/>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9"/>
  <w:bordersDoNotSurroundHeader/>
  <w:bordersDoNotSurroundFooter/>
  <w:defaultTabStop w:val="420"/>
  <w:drawingGridHorizontalSpacing w:val="105"/>
  <w:drawingGridVerticalSpacing w:val="156"/>
  <w:doNotUseMarginsForDrawingGridOrigin/>
  <w:drawingGridHorizontalOrigin w:val="1800"/>
  <w:drawingGridVerticalOrigin w:val="1440"/>
  <w:displayHorizontalDrawingGridEvery w:val="0"/>
  <w:displayVerticalDrawingGridEvery w:val="1"/>
  <w:compat>
    <w:spaceForUL/>
    <w:balanceSingleByteDoubleByteWidth/>
    <w:doNotExpandShiftReturn/>
    <w:adjustLineHeightInTable/>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jc w:val="both"/>
      <w:textAlignment w:val="baseline"/>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荣耀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Balloon Text"/>
    <w:basedOn w:val="0"/>
    <w:rPr>
      <w:rFonts w:ascii="Times New Roman" w:hAnsi="Times New Roman"/>
      <w:sz w:val="18"/>
      <w:szCs w:val="18"/>
    </w:r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19">
    <w:name w:val="annotation subject"/>
    <w:basedOn w:val="15"/>
    <w:next w:val="15"/>
    <w:rPr>
      <w:b/>
      <w:bCs/>
    </w:rPr>
  </w:style>
  <w:style w:type="character" w:styleId="20">
    <w:name w:val="FollowedHyperlink"/>
    <w:rPr>
      <w:color w:val="333333"/>
    </w:rPr>
  </w:style>
  <w:style w:type="character" w:styleId="21">
    <w:name w:val="Emphasis"/>
  </w:style>
  <w:style w:type="character" w:styleId="22">
    <w:name w:val="Hyperlink"/>
    <w:rPr>
      <w:color w:val="333333"/>
    </w:rPr>
  </w:style>
  <w:style w:type="character" w:styleId="23">
    <w:name w:val="annotation reference"/>
    <w:basedOn w:val="10"/>
    <w:rPr>
      <w:sz w:val="21"/>
      <w:szCs w:val="21"/>
    </w:rPr>
  </w:style>
  <w:style w:type="character" w:customStyle="1" w:styleId="24">
    <w:name w:val="NormalCharacter"/>
  </w:style>
  <w:style w:type="character" w:customStyle="1" w:styleId="25">
    <w:name w:val="HtmlCite"/>
  </w:style>
  <w:style w:type="character" w:customStyle="1" w:styleId="26">
    <w:name w:val="AnnotationReference"/>
    <w:rPr>
      <w:sz w:val="21"/>
      <w:szCs w:val="21"/>
    </w:rPr>
  </w:style>
  <w:style w:type="paragraph" w:customStyle="1" w:styleId="27">
    <w:name w:val="AnnotationText"/>
    <w:basedOn w:val="0"/>
    <w:pPr>
      <w:jc w:val="left"/>
    </w:pPr>
  </w:style>
  <w:style w:type="paragraph" w:customStyle="1" w:styleId="28">
    <w:name w:val="AnnotationSubject"/>
    <w:basedOn w:val="27"/>
    <w:next w:val="27"/>
  </w:style>
  <w:style w:type="paragraph" w:customStyle="1" w:styleId="29">
    <w:name w:val="BodyTextIndent3"/>
    <w:basedOn w:val="0"/>
    <w:pPr>
      <w:spacing w:line="400" w:lineRule="exact"/>
      <w:ind w:firstLineChars="200" w:firstLine="200"/>
    </w:pPr>
    <w:rPr>
      <w:rFonts w:ascii="宋体"/>
      <w:sz w:val="24"/>
    </w:rPr>
  </w:style>
  <w:style w:type="paragraph" w:customStyle="1" w:styleId="30">
    <w:name w:val="Acetate"/>
    <w:basedOn w:val="0"/>
    <w:rPr>
      <w:sz w:val="18"/>
      <w:szCs w:val="18"/>
    </w:rPr>
  </w:style>
  <w:style w:type="paragraph" w:customStyle="1" w:styleId="31">
    <w:name w:val="HtmlNormal"/>
    <w:basedOn w:val="0"/>
    <w:pPr>
      <w:jc w:val="left"/>
    </w:pPr>
    <w:rPr>
      <w:kern w:val="0"/>
      <w:sz w:val="24"/>
    </w:rPr>
  </w:style>
  <w:style w:type="paragraph" w:customStyle="1" w:styleId="32">
    <w:name w:val="UserStyle_5"/>
    <w:basedOn w:val="0"/>
    <w:pPr>
      <w:ind w:left="1"/>
    </w:pPr>
    <w:rPr>
      <w:rFonts w:ascii="Times New Roman" w:hAnsi="Times New Roman"/>
      <w:sz w:val="24"/>
      <w:szCs w:val="20"/>
    </w:rPr>
  </w:style>
  <w:style w:type="paragraph" w:customStyle="1" w:styleId="33">
    <w:name w:val="UserStyle_6"/>
    <w:basedOn w:val="0"/>
    <w:pPr>
      <w:spacing w:after="240"/>
    </w:pPr>
    <w:rPr>
      <w:rFonts w:ascii="黑体" w:eastAsia="黑体"/>
      <w:szCs w:val="20"/>
    </w:rPr>
  </w:style>
  <w:style w:type="paragraph" w:customStyle="1" w:styleId="34">
    <w:name w:val="179"/>
    <w:basedOn w:val="0"/>
    <w:pPr>
      <w:ind w:firstLineChars="200" w:firstLine="200"/>
    </w:pPr>
    <w:rPr>
      <w:szCs w:val="22"/>
    </w:rPr>
  </w:style>
  <w:style w:type="paragraph" w:customStyle="1" w:styleId="35">
    <w:name w:val="FootnoteText"/>
    <w:basedOn w:val="0"/>
    <w:pPr>
      <w:snapToGrid w:val="0"/>
      <w:jc w:val="left"/>
    </w:pPr>
    <w:rPr>
      <w:sz w:val="18"/>
      <w:szCs w:val="18"/>
    </w:rPr>
  </w:style>
  <w:style w:type="character" w:customStyle="1" w:styleId="36">
    <w:name w:val="FootnoteReference"/>
    <w:rPr>
      <w:vertAlign w:val="superscript"/>
    </w:rPr>
  </w:style>
  <w:style w:type="paragraph" w:customStyle="1" w:styleId="37">
    <w:name w:val="List Paragraph"/>
    <w:basedOn w:val="0"/>
    <w:pPr>
      <w:widowControl w:val="0"/>
      <w:ind w:firstLineChars="200" w:firstLine="200"/>
      <w:textAlignment w:val="auto"/>
    </w:pPr>
    <w:rPr>
      <w:rFonts w:ascii="Times New Roman" w:hAnsi="Times New Roman"/>
    </w:rPr>
  </w:style>
  <w:style w:type="paragraph" w:customStyle="1" w:styleId="38">
    <w:name w:val="AX"/>
    <w:basedOn w:val="0"/>
    <w:pPr>
      <w:widowControl w:val="0"/>
      <w:spacing w:line="280" w:lineRule="atLeast"/>
      <w:ind w:left="851" w:hanging="851"/>
      <w:textAlignment w:val="auto"/>
    </w:pPr>
    <w:rPr>
      <w:rFonts w:ascii="Arial" w:hAnsi="Arial"/>
      <w:kern w:val="0"/>
      <w:sz w:val="22"/>
      <w:szCs w:val="20"/>
      <w:lang w:eastAsia="en-US"/>
    </w:rPr>
  </w:style>
  <w:style w:type="character" w:customStyle="1" w:styleId="39">
    <w:name w:val="批注文字 Char1"/>
    <w:rPr>
      <w:rFonts w:ascii="Arial" w:hAnsi="Arial"/>
      <w:sz w:val="22"/>
      <w:lang w:eastAsia="en-US"/>
    </w:rPr>
  </w:style>
  <w:style w:type="paragraph" w:customStyle="1" w:styleId="40">
    <w:name w:val="BX"/>
    <w:basedOn w:val="0"/>
    <w:pPr>
      <w:widowControl w:val="0"/>
      <w:spacing w:line="280" w:lineRule="atLeast"/>
      <w:ind w:left="1702" w:hanging="851"/>
      <w:textAlignment w:val="auto"/>
    </w:pPr>
    <w:rPr>
      <w:rFonts w:ascii="Arial" w:hAnsi="Arial"/>
      <w:kern w:val="0"/>
      <w:sz w:val="22"/>
      <w:szCs w:val="20"/>
      <w:lang w:eastAsia="en-U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Honor_Office</Application>
  <Pages>8</Pages>
  <Words>4596</Words>
  <Characters>4748</Characters>
  <Lines>218</Lines>
  <Paragraphs>91</Paragraphs>
  <CharactersWithSpaces>4771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Wan, Minxiu</dc:creator>
  <cp:lastModifiedBy>HONOR Docs</cp:lastModifiedBy>
  <cp:revision>3</cp:revision>
  <cp:lastPrinted>2021-06-08T09:43:00Z</cp:lastPrinted>
  <dcterms:created xsi:type="dcterms:W3CDTF">2026-07-08T09:18:00Z</dcterms:created>
  <dcterms:modified xsi:type="dcterms:W3CDTF">2026-07-14T05:42:52Z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eyJoZGlkIjoiMGNjYjc0MDg4YzM3YzY4OTJkZGU4NTQ0MTY4YmFmZmMiLCJ1c2VySWQiOiIzMTYxMzc5NjAifQ==</vt:lpwstr>
  </property>
  <property fmtid="{D5CDD505-2E9C-101B-9397-08002B2CF9AE}" pid="3" name="KSOProductBuildVer">
    <vt:lpwstr>2052-12.1.0.26895</vt:lpwstr>
  </property>
  <property fmtid="{D5CDD505-2E9C-101B-9397-08002B2CF9AE}" pid="4" name="ICV">
    <vt:lpwstr>DDA4FB913A5A4E23B1EB898655021335_13</vt:lpwstr>
  </property>
</Properties>
</file>